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F0FD" w14:textId="77777777" w:rsidR="00B908AB" w:rsidRPr="00FF5C7E" w:rsidRDefault="00227C49" w:rsidP="00FF5C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5C7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4D91BDB" wp14:editId="280E923A">
            <wp:extent cx="2634940" cy="847493"/>
            <wp:effectExtent l="19050" t="0" r="0" b="0"/>
            <wp:docPr id="3" name="Рисунок 0" descr="logo_temn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mnoe.png"/>
                    <pic:cNvPicPr/>
                  </pic:nvPicPr>
                  <pic:blipFill>
                    <a:blip r:embed="rId6" cstate="print"/>
                    <a:srcRect r="61416" b="87615"/>
                    <a:stretch>
                      <a:fillRect/>
                    </a:stretch>
                  </pic:blipFill>
                  <pic:spPr>
                    <a:xfrm>
                      <a:off x="0" y="0"/>
                      <a:ext cx="2634940" cy="84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61983" w14:textId="55D0D99D" w:rsidR="00227C49" w:rsidRDefault="00D50EA9" w:rsidP="00210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0EA9">
        <w:rPr>
          <w:rFonts w:ascii="Times New Roman" w:hAnsi="Times New Roman" w:cs="Times New Roman"/>
          <w:b/>
          <w:sz w:val="28"/>
          <w:szCs w:val="24"/>
        </w:rPr>
        <w:t>Тезисы цикла просветительских мероприятий в Ленинградской области.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2178"/>
        <w:gridCol w:w="6662"/>
        <w:gridCol w:w="993"/>
      </w:tblGrid>
      <w:tr w:rsidR="007E5C3C" w:rsidRPr="007E5C3C" w14:paraId="1D280258" w14:textId="77777777" w:rsidTr="007E5C3C">
        <w:tc>
          <w:tcPr>
            <w:tcW w:w="516" w:type="dxa"/>
          </w:tcPr>
          <w:p w14:paraId="595FB64E" w14:textId="315B9ED6" w:rsidR="00D50EA9" w:rsidRPr="007E5C3C" w:rsidRDefault="00D50EA9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8" w:type="dxa"/>
          </w:tcPr>
          <w:p w14:paraId="47E1A46E" w14:textId="22E93AE1" w:rsidR="00D50EA9" w:rsidRPr="007E5C3C" w:rsidRDefault="00D50EA9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66DDE7D" w14:textId="17BEA100" w:rsidR="00D50EA9" w:rsidRPr="007E5C3C" w:rsidRDefault="00D50EA9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14:paraId="2FFD22AD" w14:textId="292F8AFA" w:rsidR="00D50EA9" w:rsidRPr="007E5C3C" w:rsidRDefault="007E5C3C" w:rsidP="007E5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мин.</w:t>
            </w:r>
          </w:p>
        </w:tc>
      </w:tr>
      <w:tr w:rsidR="001E25C4" w:rsidRPr="007E5C3C" w14:paraId="2CCEEA27" w14:textId="77777777" w:rsidTr="007E5C3C">
        <w:tc>
          <w:tcPr>
            <w:tcW w:w="516" w:type="dxa"/>
          </w:tcPr>
          <w:p w14:paraId="2CFB5AAB" w14:textId="61584251" w:rsidR="001E25C4" w:rsidRPr="007E5C3C" w:rsidRDefault="001E25C4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14:paraId="41D20F6A" w14:textId="4D1D757C" w:rsidR="001E25C4" w:rsidRPr="007E5C3C" w:rsidRDefault="001E25C4" w:rsidP="001E2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Блок знакомство</w:t>
            </w:r>
          </w:p>
        </w:tc>
        <w:tc>
          <w:tcPr>
            <w:tcW w:w="6662" w:type="dxa"/>
          </w:tcPr>
          <w:p w14:paraId="32A61F50" w14:textId="285BB5C0" w:rsidR="001E25C4" w:rsidRPr="007E5C3C" w:rsidRDefault="001E25C4" w:rsidP="00D50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Формирование карты запросов.</w:t>
            </w:r>
          </w:p>
        </w:tc>
        <w:tc>
          <w:tcPr>
            <w:tcW w:w="993" w:type="dxa"/>
          </w:tcPr>
          <w:p w14:paraId="2A0C16AE" w14:textId="361747CA" w:rsidR="001E25C4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5C3C" w:rsidRPr="007E5C3C" w14:paraId="64F6F27E" w14:textId="77777777" w:rsidTr="007E5C3C">
        <w:tc>
          <w:tcPr>
            <w:tcW w:w="516" w:type="dxa"/>
          </w:tcPr>
          <w:p w14:paraId="349078DF" w14:textId="0011C29C" w:rsidR="00D50EA9" w:rsidRPr="007E5C3C" w:rsidRDefault="001E25C4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14:paraId="2579CD91" w14:textId="72A54C42" w:rsidR="00D50EA9" w:rsidRPr="007E5C3C" w:rsidRDefault="00D50EA9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Основные понятия программ модернизации</w:t>
            </w:r>
          </w:p>
        </w:tc>
        <w:tc>
          <w:tcPr>
            <w:tcW w:w="6662" w:type="dxa"/>
          </w:tcPr>
          <w:p w14:paraId="4CD00340" w14:textId="6F01F0C2" w:rsidR="00D50EA9" w:rsidRPr="007E5C3C" w:rsidRDefault="00D50EA9" w:rsidP="00D50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 xml:space="preserve">Широкое </w:t>
            </w:r>
            <w:proofErr w:type="spellStart"/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трактование</w:t>
            </w:r>
            <w:proofErr w:type="spellEnd"/>
            <w:r w:rsidRPr="007E5C3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«модернизация»</w:t>
            </w:r>
            <w:proofErr w:type="gramStart"/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. стратегий</w:t>
            </w:r>
            <w:proofErr w:type="gramEnd"/>
            <w:r w:rsidRPr="007E5C3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конкурентоспособности предприятий. современного типа предприятий, базирующихся на передовой технике и технологии, применяющих эффективные системы маркетинга, менеджмента, информационного обеспечения. Управление стоимостью и капиталами организации (в теории множества капиталов). Основные подходы к модернизации. Бережливое отношение к существующему потенциалу предприятия.</w:t>
            </w:r>
          </w:p>
        </w:tc>
        <w:tc>
          <w:tcPr>
            <w:tcW w:w="993" w:type="dxa"/>
          </w:tcPr>
          <w:p w14:paraId="63198457" w14:textId="07251EB2" w:rsidR="00D50EA9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5C3C" w:rsidRPr="007E5C3C" w14:paraId="4B16EF24" w14:textId="77777777" w:rsidTr="007E5C3C">
        <w:tc>
          <w:tcPr>
            <w:tcW w:w="516" w:type="dxa"/>
          </w:tcPr>
          <w:p w14:paraId="72564E8C" w14:textId="38E409E7" w:rsidR="00D50EA9" w:rsidRPr="007E5C3C" w:rsidRDefault="001E25C4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8" w:type="dxa"/>
          </w:tcPr>
          <w:p w14:paraId="74104A8A" w14:textId="1AB5BE47" w:rsidR="00D50EA9" w:rsidRPr="007E5C3C" w:rsidRDefault="001E25C4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Цели программ модернизации</w:t>
            </w:r>
          </w:p>
        </w:tc>
        <w:tc>
          <w:tcPr>
            <w:tcW w:w="6662" w:type="dxa"/>
          </w:tcPr>
          <w:p w14:paraId="30088FBD" w14:textId="4A9797F9" w:rsidR="00D50EA9" w:rsidRPr="007E5C3C" w:rsidRDefault="001E25C4" w:rsidP="001E25C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Выпуск новой продукции и/или продукции с улучшенными характеристиками. Разработка ценностного предложения. Повышение эффективности сотрудников и оборудования. Выработка показателей эффективности. Сокращение трудоемкости производственных процессов. Оптимизация численности операционного персонала. Матрица задач и ролей. Сокращение длительности производственного цикла изготовления продукции. Построение бизнес-процессов. Модернизация схем работы с поставщиками, управление клиентской базой, использование цифровых систем работы с данными. Сокращение потерь (производительных и непроизводительных). Способы экономии и сокращения издержек</w:t>
            </w:r>
          </w:p>
        </w:tc>
        <w:tc>
          <w:tcPr>
            <w:tcW w:w="993" w:type="dxa"/>
          </w:tcPr>
          <w:p w14:paraId="537F0606" w14:textId="16BA60ED" w:rsidR="00D50EA9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5C3C" w:rsidRPr="007E5C3C" w14:paraId="6DEDF88B" w14:textId="77777777" w:rsidTr="007E5C3C">
        <w:tc>
          <w:tcPr>
            <w:tcW w:w="516" w:type="dxa"/>
          </w:tcPr>
          <w:p w14:paraId="02C5E73C" w14:textId="1F5CBC3C" w:rsidR="00D50EA9" w:rsidRPr="007E5C3C" w:rsidRDefault="001E25C4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8" w:type="dxa"/>
          </w:tcPr>
          <w:p w14:paraId="7D44990C" w14:textId="3195F83F" w:rsidR="00D50EA9" w:rsidRPr="007E5C3C" w:rsidRDefault="001E25C4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эффективности мероприятий</w:t>
            </w:r>
          </w:p>
        </w:tc>
        <w:tc>
          <w:tcPr>
            <w:tcW w:w="6662" w:type="dxa"/>
          </w:tcPr>
          <w:p w14:paraId="2E1845EA" w14:textId="77777777" w:rsidR="001E25C4" w:rsidRPr="007E5C3C" w:rsidRDefault="001E25C4" w:rsidP="001E25C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Технико-технологическая, логистическая и кадровая проработка вопросов модернизации.</w:t>
            </w:r>
          </w:p>
          <w:p w14:paraId="150DB648" w14:textId="77777777" w:rsidR="001E25C4" w:rsidRPr="007E5C3C" w:rsidRDefault="001E25C4" w:rsidP="001E25C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наличествующей инфраструктуры (агрегатов, технологических линий, складов, путей, пространств и пр.). </w:t>
            </w:r>
          </w:p>
          <w:p w14:paraId="4BB060AA" w14:textId="4A169AF5" w:rsidR="00D50EA9" w:rsidRPr="007E5C3C" w:rsidRDefault="001E25C4" w:rsidP="001E25C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оценка новой технологии или модернизации существующей. Выбор состава оборудования. </w:t>
            </w:r>
            <w:r w:rsidRPr="007E5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и изготовление специальных программ и устройств. Пуско-Наладочные работы. Цифровизация и автоматизация производства. </w:t>
            </w:r>
          </w:p>
        </w:tc>
        <w:tc>
          <w:tcPr>
            <w:tcW w:w="993" w:type="dxa"/>
          </w:tcPr>
          <w:p w14:paraId="48793B8A" w14:textId="38906689" w:rsidR="00D50EA9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7E5C3C" w:rsidRPr="007E5C3C" w14:paraId="209EEEA0" w14:textId="77777777" w:rsidTr="007E5C3C">
        <w:tc>
          <w:tcPr>
            <w:tcW w:w="516" w:type="dxa"/>
          </w:tcPr>
          <w:p w14:paraId="6DF64E39" w14:textId="43AE110E" w:rsidR="00D50EA9" w:rsidRPr="007E5C3C" w:rsidRDefault="001E25C4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78" w:type="dxa"/>
          </w:tcPr>
          <w:p w14:paraId="1D23DD64" w14:textId="4E2A9315" w:rsidR="00D50EA9" w:rsidRPr="007E5C3C" w:rsidRDefault="001E25C4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опыт.</w:t>
            </w:r>
          </w:p>
        </w:tc>
        <w:tc>
          <w:tcPr>
            <w:tcW w:w="6662" w:type="dxa"/>
          </w:tcPr>
          <w:p w14:paraId="03F10266" w14:textId="10CE7D9A" w:rsidR="00D50EA9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 xml:space="preserve">Кейс практикум по модернизации в России и за рубежом. </w:t>
            </w:r>
          </w:p>
        </w:tc>
        <w:tc>
          <w:tcPr>
            <w:tcW w:w="993" w:type="dxa"/>
          </w:tcPr>
          <w:p w14:paraId="4FF5B7F4" w14:textId="11865650" w:rsidR="00D50EA9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5C3C" w:rsidRPr="007E5C3C" w14:paraId="6550CB70" w14:textId="77777777" w:rsidTr="007E5C3C">
        <w:tc>
          <w:tcPr>
            <w:tcW w:w="516" w:type="dxa"/>
          </w:tcPr>
          <w:p w14:paraId="76585E33" w14:textId="07D115F7" w:rsidR="00D50EA9" w:rsidRPr="007E5C3C" w:rsidRDefault="001E25C4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8" w:type="dxa"/>
          </w:tcPr>
          <w:p w14:paraId="3722C7E2" w14:textId="02E6E663" w:rsidR="00D50EA9" w:rsidRPr="007E5C3C" w:rsidRDefault="001E25C4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техническому перевооружению производства.</w:t>
            </w:r>
          </w:p>
        </w:tc>
        <w:tc>
          <w:tcPr>
            <w:tcW w:w="6662" w:type="dxa"/>
          </w:tcPr>
          <w:p w14:paraId="4C5AFE98" w14:textId="4A0CF335" w:rsidR="00D50EA9" w:rsidRPr="007E5C3C" w:rsidRDefault="001E25C4" w:rsidP="001E25C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Составление цифровой модели предприятия. Определение очередности объектов.  Модернизация  инфраструктуры. Выбор новой технологии или модернизация существующей. Выбор состава технологического и программного оборудования.</w:t>
            </w:r>
          </w:p>
        </w:tc>
        <w:tc>
          <w:tcPr>
            <w:tcW w:w="993" w:type="dxa"/>
          </w:tcPr>
          <w:p w14:paraId="59E5F0B9" w14:textId="3A8C6F23" w:rsidR="00D50EA9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C3C" w:rsidRPr="007E5C3C" w14:paraId="13EF4CF0" w14:textId="77777777" w:rsidTr="007E5C3C">
        <w:tc>
          <w:tcPr>
            <w:tcW w:w="516" w:type="dxa"/>
          </w:tcPr>
          <w:p w14:paraId="4342B3A3" w14:textId="7B4449F7" w:rsidR="00D50EA9" w:rsidRPr="007E5C3C" w:rsidRDefault="001E25C4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8" w:type="dxa"/>
          </w:tcPr>
          <w:p w14:paraId="70F25E03" w14:textId="5222FC27" w:rsidR="00D50EA9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и промышленности Ленинградской области.</w:t>
            </w:r>
            <w:r w:rsidRPr="007E5C3C">
              <w:t xml:space="preserve"> </w:t>
            </w: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Формы консультационной поддержки фонда и учреждений области</w:t>
            </w:r>
          </w:p>
        </w:tc>
        <w:tc>
          <w:tcPr>
            <w:tcW w:w="6662" w:type="dxa"/>
          </w:tcPr>
          <w:p w14:paraId="1D0D8537" w14:textId="62BBE996" w:rsidR="00D50EA9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направления работы. Формы консультационной поддержки. Требования к заявителям. Удачные кейсы. </w:t>
            </w:r>
          </w:p>
        </w:tc>
        <w:tc>
          <w:tcPr>
            <w:tcW w:w="993" w:type="dxa"/>
          </w:tcPr>
          <w:p w14:paraId="2ABC46A7" w14:textId="702EE563" w:rsidR="00D50EA9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5C3C" w:rsidRPr="007E5C3C" w14:paraId="42A3142B" w14:textId="77777777" w:rsidTr="007E5C3C">
        <w:tc>
          <w:tcPr>
            <w:tcW w:w="516" w:type="dxa"/>
          </w:tcPr>
          <w:p w14:paraId="7D879E51" w14:textId="05D69380" w:rsidR="00D50EA9" w:rsidRPr="007E5C3C" w:rsidRDefault="001E25C4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8" w:type="dxa"/>
          </w:tcPr>
          <w:p w14:paraId="56D18FB2" w14:textId="7D35D984" w:rsidR="00D50EA9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Программы, формы поддержки, субсидии в 2019 году.</w:t>
            </w:r>
          </w:p>
        </w:tc>
        <w:tc>
          <w:tcPr>
            <w:tcW w:w="6662" w:type="dxa"/>
          </w:tcPr>
          <w:p w14:paraId="40828CAF" w14:textId="6816289B" w:rsidR="00D50EA9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программ поддержки. Карта форм и видов поддержки. Условия предоставления поддержки и «подводные камни». </w:t>
            </w:r>
          </w:p>
        </w:tc>
        <w:tc>
          <w:tcPr>
            <w:tcW w:w="993" w:type="dxa"/>
          </w:tcPr>
          <w:p w14:paraId="6B5BFA6D" w14:textId="78637836" w:rsidR="00D50EA9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5C3C" w:rsidRPr="007E5C3C" w14:paraId="00620054" w14:textId="77777777" w:rsidTr="007E5C3C">
        <w:tc>
          <w:tcPr>
            <w:tcW w:w="516" w:type="dxa"/>
          </w:tcPr>
          <w:p w14:paraId="67F3978A" w14:textId="13E55844" w:rsidR="00D50EA9" w:rsidRPr="007E5C3C" w:rsidRDefault="001E25C4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8" w:type="dxa"/>
          </w:tcPr>
          <w:p w14:paraId="07097FC0" w14:textId="56D6D2B9" w:rsidR="00D50EA9" w:rsidRPr="007E5C3C" w:rsidRDefault="007E5C3C" w:rsidP="007E5C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Бизнес-кейсы по отраслям участников. Игровой практикум.</w:t>
            </w:r>
          </w:p>
        </w:tc>
        <w:tc>
          <w:tcPr>
            <w:tcW w:w="6662" w:type="dxa"/>
          </w:tcPr>
          <w:p w14:paraId="12768A79" w14:textId="486BBFB9" w:rsidR="00D50EA9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Формирование участниками набора решений для своего бизнеса. Обсуждение кейсов участниками.</w:t>
            </w:r>
          </w:p>
        </w:tc>
        <w:tc>
          <w:tcPr>
            <w:tcW w:w="993" w:type="dxa"/>
          </w:tcPr>
          <w:p w14:paraId="68AAED64" w14:textId="0A5EF82C" w:rsidR="00D50EA9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5C3C" w:rsidRPr="007E5C3C" w14:paraId="37FB6CAC" w14:textId="77777777" w:rsidTr="007E5C3C">
        <w:tc>
          <w:tcPr>
            <w:tcW w:w="516" w:type="dxa"/>
          </w:tcPr>
          <w:p w14:paraId="11B1D405" w14:textId="4384E491" w:rsidR="007E5C3C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8" w:type="dxa"/>
          </w:tcPr>
          <w:p w14:paraId="6E1F7917" w14:textId="096E1E0D" w:rsidR="007E5C3C" w:rsidRPr="007E5C3C" w:rsidRDefault="007E5C3C" w:rsidP="007E5C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Рефлексия. Завершение мероприятия.</w:t>
            </w:r>
          </w:p>
        </w:tc>
        <w:tc>
          <w:tcPr>
            <w:tcW w:w="6662" w:type="dxa"/>
          </w:tcPr>
          <w:p w14:paraId="487546D0" w14:textId="3368EAA5" w:rsidR="007E5C3C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proofErr w:type="spellStart"/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Резюмирование</w:t>
            </w:r>
            <w:proofErr w:type="spellEnd"/>
            <w:r w:rsidRPr="007E5C3C">
              <w:rPr>
                <w:rFonts w:ascii="Times New Roman" w:hAnsi="Times New Roman" w:cs="Times New Roman"/>
                <w:sz w:val="24"/>
                <w:szCs w:val="24"/>
              </w:rPr>
              <w:t xml:space="preserve"> и фиксация договоренностей.</w:t>
            </w:r>
          </w:p>
        </w:tc>
        <w:tc>
          <w:tcPr>
            <w:tcW w:w="993" w:type="dxa"/>
          </w:tcPr>
          <w:p w14:paraId="562A8349" w14:textId="6083A18D" w:rsidR="007E5C3C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C3C" w:rsidRPr="007E5C3C" w14:paraId="5CBE94F0" w14:textId="77777777" w:rsidTr="007E5C3C">
        <w:tc>
          <w:tcPr>
            <w:tcW w:w="516" w:type="dxa"/>
          </w:tcPr>
          <w:p w14:paraId="299CB08F" w14:textId="77777777" w:rsidR="007E5C3C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7B2E153E" w14:textId="77777777" w:rsidR="007E5C3C" w:rsidRPr="007E5C3C" w:rsidRDefault="007E5C3C" w:rsidP="007E5C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1F1EDAD" w14:textId="308FC759" w:rsidR="007E5C3C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2937CCF5" w14:textId="02CC4FF6" w:rsidR="007E5C3C" w:rsidRPr="007E5C3C" w:rsidRDefault="007E5C3C" w:rsidP="00FF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3C">
              <w:rPr>
                <w:rFonts w:ascii="Times New Roman" w:hAnsi="Times New Roman" w:cs="Times New Roman"/>
                <w:sz w:val="24"/>
                <w:szCs w:val="24"/>
              </w:rPr>
              <w:t>190 минут</w:t>
            </w:r>
          </w:p>
        </w:tc>
      </w:tr>
    </w:tbl>
    <w:p w14:paraId="6FFEC70B" w14:textId="77777777" w:rsidR="00176298" w:rsidRDefault="00176298" w:rsidP="007E5C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72E5C" w14:textId="77777777" w:rsidR="0090217C" w:rsidRDefault="0090217C" w:rsidP="007E5C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C7327" w14:textId="77777777" w:rsidR="0090217C" w:rsidRDefault="0090217C" w:rsidP="0090217C">
      <w:pPr>
        <w:rPr>
          <w:rFonts w:ascii="Times New Roman" w:hAnsi="Times New Roman" w:cs="Times New Roman"/>
          <w:b/>
          <w:sz w:val="40"/>
          <w:szCs w:val="40"/>
        </w:rPr>
      </w:pPr>
    </w:p>
    <w:p w14:paraId="1C5A66E0" w14:textId="77777777" w:rsidR="0090217C" w:rsidRPr="000A02FD" w:rsidRDefault="0090217C" w:rsidP="009021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2FD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14:paraId="7821EFE7" w14:textId="475608E8" w:rsidR="0090217C" w:rsidRPr="009E5CFE" w:rsidRDefault="0090217C" w:rsidP="00571F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июля</w:t>
      </w:r>
      <w:r w:rsidRPr="00975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9D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  <w:r w:rsidRPr="00957955">
        <w:rPr>
          <w:rFonts w:ascii="Times New Roman" w:hAnsi="Times New Roman" w:cs="Times New Roman"/>
          <w:sz w:val="28"/>
          <w:szCs w:val="28"/>
        </w:rPr>
        <w:t>Сосновоборский муниципальный фонд поддержки предпринимательства совместно с</w:t>
      </w:r>
      <w:r w:rsidR="00571F9D">
        <w:rPr>
          <w:rFonts w:ascii="Times New Roman" w:hAnsi="Times New Roman" w:cs="Times New Roman"/>
          <w:sz w:val="28"/>
          <w:szCs w:val="28"/>
        </w:rPr>
        <w:t>о</w:t>
      </w:r>
      <w:r w:rsidRPr="00957955">
        <w:rPr>
          <w:rFonts w:ascii="Times New Roman" w:hAnsi="Times New Roman" w:cs="Times New Roman"/>
          <w:sz w:val="28"/>
          <w:szCs w:val="28"/>
        </w:rPr>
        <w:t xml:space="preserve"> </w:t>
      </w:r>
      <w:r w:rsidR="00571F9D">
        <w:rPr>
          <w:rFonts w:ascii="Times New Roman" w:hAnsi="Times New Roman" w:cs="Times New Roman"/>
          <w:sz w:val="28"/>
          <w:szCs w:val="28"/>
        </w:rPr>
        <w:t>«</w:t>
      </w:r>
      <w:r w:rsidR="004732B7">
        <w:rPr>
          <w:rFonts w:ascii="Times New Roman" w:hAnsi="Times New Roman" w:cs="Times New Roman"/>
          <w:sz w:val="28"/>
          <w:szCs w:val="28"/>
        </w:rPr>
        <w:t>Школой будущих президентов</w:t>
      </w:r>
      <w:r w:rsidR="00571F9D">
        <w:rPr>
          <w:rFonts w:ascii="Times New Roman" w:hAnsi="Times New Roman" w:cs="Times New Roman"/>
          <w:sz w:val="28"/>
          <w:szCs w:val="28"/>
        </w:rPr>
        <w:t>» п</w:t>
      </w:r>
      <w:r w:rsidRPr="009E5CFE">
        <w:rPr>
          <w:rFonts w:ascii="Times New Roman" w:hAnsi="Times New Roman" w:cs="Times New Roman"/>
          <w:sz w:val="28"/>
          <w:szCs w:val="28"/>
        </w:rPr>
        <w:t xml:space="preserve">роводит семинар: </w:t>
      </w:r>
      <w:r w:rsidRPr="009E5CF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Модернизация и перевооружение Ленинградской области</w:t>
      </w:r>
      <w:r w:rsidRPr="009E5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71F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FD5792" w14:textId="2D8C415E" w:rsidR="0090217C" w:rsidRPr="004732B7" w:rsidRDefault="004732B7" w:rsidP="00571F9D">
      <w:pPr>
        <w:pStyle w:val="af"/>
        <w:spacing w:after="0"/>
        <w:rPr>
          <w:sz w:val="32"/>
          <w:szCs w:val="32"/>
          <w:u w:val="single"/>
        </w:rPr>
      </w:pPr>
      <w:r w:rsidRPr="004732B7">
        <w:rPr>
          <w:sz w:val="32"/>
          <w:szCs w:val="32"/>
        </w:rPr>
        <w:t xml:space="preserve">Широкое </w:t>
      </w:r>
      <w:proofErr w:type="spellStart"/>
      <w:r w:rsidRPr="004732B7">
        <w:rPr>
          <w:sz w:val="32"/>
          <w:szCs w:val="32"/>
        </w:rPr>
        <w:t>тра</w:t>
      </w:r>
      <w:r w:rsidR="00571F9D">
        <w:rPr>
          <w:sz w:val="32"/>
          <w:szCs w:val="32"/>
        </w:rPr>
        <w:t>ктование</w:t>
      </w:r>
      <w:proofErr w:type="spellEnd"/>
      <w:r w:rsidR="00571F9D">
        <w:rPr>
          <w:sz w:val="32"/>
          <w:szCs w:val="32"/>
        </w:rPr>
        <w:t xml:space="preserve"> понятия «модернизация»,</w:t>
      </w:r>
      <w:r w:rsidRPr="004732B7">
        <w:rPr>
          <w:sz w:val="32"/>
          <w:szCs w:val="32"/>
        </w:rPr>
        <w:t xml:space="preserve"> стратегий повышения ко</w:t>
      </w:r>
      <w:r w:rsidR="00571F9D">
        <w:rPr>
          <w:sz w:val="32"/>
          <w:szCs w:val="32"/>
        </w:rPr>
        <w:t>нкурентоспособности предприятий,</w:t>
      </w:r>
      <w:r w:rsidRPr="004732B7">
        <w:rPr>
          <w:sz w:val="32"/>
          <w:szCs w:val="32"/>
        </w:rPr>
        <w:t xml:space="preserve"> современного типа предприятий, базирующихся на передовой технике и технологии, применяющих эффективные системы маркетинга, менеджмен</w:t>
      </w:r>
      <w:r w:rsidR="00571F9D">
        <w:rPr>
          <w:sz w:val="32"/>
          <w:szCs w:val="32"/>
        </w:rPr>
        <w:t>та, информационного обеспечения, у</w:t>
      </w:r>
      <w:r w:rsidRPr="004732B7">
        <w:rPr>
          <w:sz w:val="32"/>
          <w:szCs w:val="32"/>
        </w:rPr>
        <w:t>правление стоимостью и капиталами организации (в теории множества капиталов). Основные подходы к модернизации. Бережливое отношение к существующему потенциалу предприятия.</w:t>
      </w:r>
    </w:p>
    <w:p w14:paraId="5EB1F43D" w14:textId="5C9883BB" w:rsidR="0090217C" w:rsidRPr="004732B7" w:rsidRDefault="0090217C" w:rsidP="00571F9D">
      <w:pPr>
        <w:pStyle w:val="af"/>
        <w:spacing w:after="0"/>
        <w:rPr>
          <w:rFonts w:eastAsia="Calibri"/>
          <w:b/>
          <w:sz w:val="28"/>
          <w:szCs w:val="28"/>
          <w:u w:val="single"/>
        </w:rPr>
      </w:pPr>
      <w:r w:rsidRPr="004732B7">
        <w:rPr>
          <w:b/>
          <w:sz w:val="28"/>
          <w:szCs w:val="28"/>
          <w:u w:val="single"/>
        </w:rPr>
        <w:t xml:space="preserve">В форме консультаций будет рассмотрена специфика </w:t>
      </w:r>
      <w:r w:rsidR="004732B7" w:rsidRPr="004732B7">
        <w:rPr>
          <w:b/>
          <w:sz w:val="28"/>
          <w:szCs w:val="28"/>
          <w:u w:val="single"/>
        </w:rPr>
        <w:t>составления цифровой модели предприятия. Определение очередности объектов.  Модернизация  инфраструктуры. Выбор новой технологии или модернизация существующей. Выбор состава технологического и программного оборудования.</w:t>
      </w:r>
    </w:p>
    <w:p w14:paraId="6BF3A7D7" w14:textId="27BFBC37" w:rsidR="0090217C" w:rsidRPr="009758D0" w:rsidRDefault="0090217C" w:rsidP="00571F9D">
      <w:pPr>
        <w:rPr>
          <w:rFonts w:ascii="Times New Roman" w:hAnsi="Times New Roman" w:cs="Times New Roman"/>
          <w:b/>
          <w:sz w:val="28"/>
          <w:szCs w:val="28"/>
        </w:rPr>
      </w:pPr>
      <w:r w:rsidRPr="00957955">
        <w:rPr>
          <w:rFonts w:ascii="Times New Roman" w:hAnsi="Times New Roman" w:cs="Times New Roman"/>
          <w:sz w:val="28"/>
          <w:szCs w:val="28"/>
        </w:rPr>
        <w:t xml:space="preserve">Ждем всех заинтересованных лиц по адресу: г. Сосновый Бор, </w:t>
      </w:r>
      <w:r w:rsidRPr="009758D0">
        <w:rPr>
          <w:rFonts w:ascii="Times New Roman" w:hAnsi="Times New Roman" w:cs="Times New Roman"/>
          <w:b/>
          <w:sz w:val="28"/>
          <w:szCs w:val="28"/>
        </w:rPr>
        <w:t>Проспект Героев</w:t>
      </w:r>
      <w:r w:rsidR="00571F9D">
        <w:rPr>
          <w:rFonts w:ascii="Times New Roman" w:hAnsi="Times New Roman" w:cs="Times New Roman"/>
          <w:b/>
          <w:sz w:val="28"/>
          <w:szCs w:val="28"/>
        </w:rPr>
        <w:t>,</w:t>
      </w:r>
      <w:r w:rsidRPr="009758D0">
        <w:rPr>
          <w:rFonts w:ascii="Times New Roman" w:hAnsi="Times New Roman" w:cs="Times New Roman"/>
          <w:b/>
          <w:sz w:val="28"/>
          <w:szCs w:val="28"/>
        </w:rPr>
        <w:t xml:space="preserve"> 54 А</w:t>
      </w:r>
      <w:r w:rsidR="00571F9D">
        <w:rPr>
          <w:rFonts w:ascii="Times New Roman" w:hAnsi="Times New Roman" w:cs="Times New Roman"/>
          <w:b/>
          <w:sz w:val="28"/>
          <w:szCs w:val="28"/>
        </w:rPr>
        <w:t>,</w:t>
      </w:r>
      <w:r w:rsidR="004732B7">
        <w:rPr>
          <w:rFonts w:ascii="Times New Roman" w:hAnsi="Times New Roman" w:cs="Times New Roman"/>
          <w:b/>
          <w:sz w:val="28"/>
          <w:szCs w:val="28"/>
        </w:rPr>
        <w:t xml:space="preserve"> в 11</w:t>
      </w:r>
      <w:r w:rsidRPr="009758D0">
        <w:rPr>
          <w:rFonts w:ascii="Times New Roman" w:hAnsi="Times New Roman" w:cs="Times New Roman"/>
          <w:b/>
          <w:sz w:val="28"/>
          <w:szCs w:val="28"/>
        </w:rPr>
        <w:t>:00</w:t>
      </w:r>
      <w:r w:rsidR="00571F9D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14:paraId="610A56DD" w14:textId="4AD112B8" w:rsidR="0090217C" w:rsidRPr="00176298" w:rsidRDefault="004732B7" w:rsidP="00571F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F4E650" wp14:editId="3410CF0B">
            <wp:extent cx="3466769" cy="2588895"/>
            <wp:effectExtent l="0" t="0" r="635" b="1905"/>
            <wp:docPr id="1" name="Рисунок 1" descr="https://im0-tub-ru.yandex.net/i?id=4b33196430216c7dfa67fcc20a22549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b33196430216c7dfa67fcc20a22549f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158" cy="260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17C" w:rsidRPr="00176298" w:rsidSect="00571F9D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0149AF" w16cid:durableId="207AF065"/>
  <w16cid:commentId w16cid:paraId="1B748D54" w16cid:durableId="207AF0E4"/>
  <w16cid:commentId w16cid:paraId="615E7F51" w16cid:durableId="207AF119"/>
  <w16cid:commentId w16cid:paraId="01474249" w16cid:durableId="207AF155"/>
  <w16cid:commentId w16cid:paraId="25C6A7AA" w16cid:durableId="207AF1C8"/>
  <w16cid:commentId w16cid:paraId="511AE0A0" w16cid:durableId="207AF1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95"/>
    <w:multiLevelType w:val="multilevel"/>
    <w:tmpl w:val="BE6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1252A"/>
    <w:multiLevelType w:val="multilevel"/>
    <w:tmpl w:val="FF78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5601D"/>
    <w:multiLevelType w:val="hybridMultilevel"/>
    <w:tmpl w:val="24D4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92A2B"/>
    <w:multiLevelType w:val="hybridMultilevel"/>
    <w:tmpl w:val="F97EE424"/>
    <w:lvl w:ilvl="0" w:tplc="C00AD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4E554B"/>
    <w:multiLevelType w:val="hybridMultilevel"/>
    <w:tmpl w:val="DE90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C5287"/>
    <w:multiLevelType w:val="multilevel"/>
    <w:tmpl w:val="9D14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825DC"/>
    <w:multiLevelType w:val="multilevel"/>
    <w:tmpl w:val="28D0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E3191"/>
    <w:multiLevelType w:val="multilevel"/>
    <w:tmpl w:val="980C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49"/>
    <w:rsid w:val="001125C2"/>
    <w:rsid w:val="0017492D"/>
    <w:rsid w:val="00176298"/>
    <w:rsid w:val="00182447"/>
    <w:rsid w:val="001960C2"/>
    <w:rsid w:val="001E25C4"/>
    <w:rsid w:val="00210663"/>
    <w:rsid w:val="00227C49"/>
    <w:rsid w:val="00227F32"/>
    <w:rsid w:val="00286ADB"/>
    <w:rsid w:val="00297114"/>
    <w:rsid w:val="003C0E1E"/>
    <w:rsid w:val="00424392"/>
    <w:rsid w:val="0047060A"/>
    <w:rsid w:val="004732B7"/>
    <w:rsid w:val="00484C4C"/>
    <w:rsid w:val="00486C64"/>
    <w:rsid w:val="00497482"/>
    <w:rsid w:val="004E18DC"/>
    <w:rsid w:val="00571F9D"/>
    <w:rsid w:val="005C687E"/>
    <w:rsid w:val="0064319B"/>
    <w:rsid w:val="0068748F"/>
    <w:rsid w:val="006A269E"/>
    <w:rsid w:val="006C20C4"/>
    <w:rsid w:val="006E1FFE"/>
    <w:rsid w:val="006F32FF"/>
    <w:rsid w:val="00712890"/>
    <w:rsid w:val="007574A1"/>
    <w:rsid w:val="007E5C3C"/>
    <w:rsid w:val="00812401"/>
    <w:rsid w:val="0090217C"/>
    <w:rsid w:val="0093766C"/>
    <w:rsid w:val="0097659D"/>
    <w:rsid w:val="009C1E45"/>
    <w:rsid w:val="009C2C16"/>
    <w:rsid w:val="00A06EBA"/>
    <w:rsid w:val="00AB7627"/>
    <w:rsid w:val="00AE7897"/>
    <w:rsid w:val="00B908AB"/>
    <w:rsid w:val="00BB678A"/>
    <w:rsid w:val="00BE7D2B"/>
    <w:rsid w:val="00C42785"/>
    <w:rsid w:val="00C659B1"/>
    <w:rsid w:val="00D36DB4"/>
    <w:rsid w:val="00D452CB"/>
    <w:rsid w:val="00D50EA9"/>
    <w:rsid w:val="00D80016"/>
    <w:rsid w:val="00E04CD3"/>
    <w:rsid w:val="00E273F7"/>
    <w:rsid w:val="00E97EDA"/>
    <w:rsid w:val="00EE29E3"/>
    <w:rsid w:val="00F37D6C"/>
    <w:rsid w:val="00F930FC"/>
    <w:rsid w:val="00FC1659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1730"/>
  <w15:docId w15:val="{D44C0719-31D8-4412-8976-3B350702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7C49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rsid w:val="00227C49"/>
    <w:pPr>
      <w:widowControl w:val="0"/>
      <w:shd w:val="clear" w:color="auto" w:fill="FFFFFF"/>
      <w:autoSpaceDE w:val="0"/>
      <w:autoSpaceDN w:val="0"/>
      <w:spacing w:after="0" w:line="240" w:lineRule="auto"/>
      <w:ind w:left="67"/>
      <w:jc w:val="center"/>
    </w:pPr>
    <w:rPr>
      <w:rFonts w:ascii="Arial" w:eastAsia="Times New Roman" w:hAnsi="Arial" w:cs="Times New Roman"/>
      <w:b/>
      <w:color w:val="000000"/>
      <w:spacing w:val="-3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27C49"/>
    <w:rPr>
      <w:rFonts w:ascii="Arial" w:eastAsia="Times New Roman" w:hAnsi="Arial" w:cs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5C687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452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52C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452C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52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52CB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90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1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8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5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48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E68B-6AC9-4AAB-B0FD-885DB6C9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Экономики-Булатова Т.Е.</cp:lastModifiedBy>
  <cp:revision>2</cp:revision>
  <cp:lastPrinted>2018-02-27T11:44:00Z</cp:lastPrinted>
  <dcterms:created xsi:type="dcterms:W3CDTF">2019-06-19T09:04:00Z</dcterms:created>
  <dcterms:modified xsi:type="dcterms:W3CDTF">2019-06-19T09:04:00Z</dcterms:modified>
</cp:coreProperties>
</file>