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34C" w:rsidRPr="00EF1451" w:rsidRDefault="006A091D" w:rsidP="00EF1451">
      <w:pPr>
        <w:rPr>
          <w:color w:val="000000" w:themeColor="text1"/>
        </w:rPr>
      </w:pPr>
      <w:r w:rsidRPr="00EF1451">
        <w:rPr>
          <w:color w:val="000000" w:themeColor="text1"/>
        </w:rPr>
        <w:t xml:space="preserve"> </w:t>
      </w: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6A091D" w:rsidP="00EF1451">
      <w:pPr>
        <w:widowControl w:val="0"/>
        <w:pBdr>
          <w:top w:val="nil"/>
          <w:left w:val="nil"/>
          <w:bottom w:val="nil"/>
          <w:right w:val="nil"/>
          <w:between w:val="nil"/>
        </w:pBdr>
        <w:spacing w:line="276" w:lineRule="auto"/>
        <w:jc w:val="center"/>
        <w:rPr>
          <w:b/>
          <w:bCs/>
          <w:color w:val="000000" w:themeColor="text1"/>
          <w:sz w:val="32"/>
          <w:szCs w:val="32"/>
        </w:rPr>
      </w:pPr>
      <w:bookmarkStart w:id="0" w:name="31lvbvd8er7p" w:colFirst="0" w:colLast="0"/>
      <w:bookmarkEnd w:id="0"/>
      <w:r w:rsidRPr="00EF1451">
        <w:rPr>
          <w:b/>
          <w:bCs/>
          <w:color w:val="000000" w:themeColor="text1"/>
          <w:sz w:val="32"/>
          <w:szCs w:val="32"/>
        </w:rPr>
        <w:t>ДОКЛАД</w:t>
      </w:r>
    </w:p>
    <w:p w:rsidR="00DE034C" w:rsidRPr="00EF1451" w:rsidRDefault="00DE034C" w:rsidP="00EF1451">
      <w:pPr>
        <w:widowControl w:val="0"/>
        <w:pBdr>
          <w:top w:val="nil"/>
          <w:left w:val="nil"/>
          <w:bottom w:val="nil"/>
          <w:right w:val="nil"/>
          <w:between w:val="nil"/>
        </w:pBdr>
        <w:spacing w:line="276" w:lineRule="auto"/>
        <w:jc w:val="center"/>
        <w:rPr>
          <w:b/>
          <w:bCs/>
          <w:color w:val="000000" w:themeColor="text1"/>
        </w:rPr>
      </w:pPr>
    </w:p>
    <w:p w:rsidR="00DE034C" w:rsidRPr="00EF1451" w:rsidRDefault="006A091D" w:rsidP="00EF1451">
      <w:pPr>
        <w:widowControl w:val="0"/>
        <w:pBdr>
          <w:top w:val="nil"/>
          <w:left w:val="nil"/>
          <w:bottom w:val="nil"/>
          <w:right w:val="nil"/>
          <w:between w:val="nil"/>
        </w:pBdr>
        <w:spacing w:line="276" w:lineRule="auto"/>
        <w:jc w:val="center"/>
        <w:rPr>
          <w:b/>
          <w:bCs/>
          <w:color w:val="000000" w:themeColor="text1"/>
          <w:sz w:val="28"/>
          <w:szCs w:val="28"/>
          <w:u w:val="single"/>
        </w:rPr>
      </w:pPr>
      <w:r w:rsidRPr="00EF1451">
        <w:rPr>
          <w:b/>
          <w:bCs/>
          <w:color w:val="000000" w:themeColor="text1"/>
          <w:sz w:val="28"/>
          <w:szCs w:val="28"/>
          <w:u w:val="single"/>
        </w:rPr>
        <w:t>Воронкова Михаила Васильевича</w:t>
      </w:r>
    </w:p>
    <w:p w:rsidR="00DE034C" w:rsidRPr="00EF1451" w:rsidRDefault="006A091D" w:rsidP="00EF1451">
      <w:pPr>
        <w:widowControl w:val="0"/>
        <w:pBdr>
          <w:top w:val="nil"/>
          <w:left w:val="nil"/>
          <w:bottom w:val="nil"/>
          <w:right w:val="nil"/>
          <w:between w:val="nil"/>
        </w:pBdr>
        <w:spacing w:line="276" w:lineRule="auto"/>
        <w:jc w:val="center"/>
        <w:rPr>
          <w:color w:val="000000" w:themeColor="text1"/>
        </w:rPr>
      </w:pPr>
      <w:r w:rsidRPr="00EF1451">
        <w:rPr>
          <w:color w:val="000000" w:themeColor="text1"/>
        </w:rPr>
        <w:t>(фамилия, имя, отчество главы администрации городского округа)</w:t>
      </w:r>
    </w:p>
    <w:p w:rsidR="00DE034C" w:rsidRPr="00EF1451" w:rsidRDefault="006A091D" w:rsidP="00EF1451">
      <w:pPr>
        <w:widowControl w:val="0"/>
        <w:pBdr>
          <w:top w:val="nil"/>
          <w:left w:val="nil"/>
          <w:bottom w:val="nil"/>
          <w:right w:val="nil"/>
          <w:between w:val="nil"/>
        </w:pBdr>
        <w:spacing w:line="276" w:lineRule="auto"/>
        <w:jc w:val="center"/>
        <w:rPr>
          <w:b/>
          <w:bCs/>
          <w:color w:val="000000" w:themeColor="text1"/>
          <w:sz w:val="28"/>
          <w:szCs w:val="28"/>
          <w:u w:val="single"/>
        </w:rPr>
      </w:pPr>
      <w:r w:rsidRPr="00EF1451">
        <w:rPr>
          <w:b/>
          <w:bCs/>
          <w:color w:val="000000" w:themeColor="text1"/>
          <w:sz w:val="28"/>
          <w:szCs w:val="28"/>
          <w:u w:val="single"/>
        </w:rPr>
        <w:t>главы Сосновоборского городского округа</w:t>
      </w:r>
    </w:p>
    <w:p w:rsidR="00DE034C" w:rsidRPr="00EF1451" w:rsidRDefault="006A091D" w:rsidP="00EF1451">
      <w:pPr>
        <w:widowControl w:val="0"/>
        <w:pBdr>
          <w:top w:val="nil"/>
          <w:left w:val="nil"/>
          <w:bottom w:val="nil"/>
          <w:right w:val="nil"/>
          <w:between w:val="nil"/>
        </w:pBdr>
        <w:spacing w:line="276" w:lineRule="auto"/>
        <w:jc w:val="center"/>
        <w:rPr>
          <w:color w:val="000000" w:themeColor="text1"/>
        </w:rPr>
      </w:pPr>
      <w:r w:rsidRPr="00EF1451">
        <w:rPr>
          <w:color w:val="000000" w:themeColor="text1"/>
        </w:rPr>
        <w:t>(наименование городского округа)</w:t>
      </w:r>
    </w:p>
    <w:p w:rsidR="00DE034C" w:rsidRPr="00EF1451" w:rsidRDefault="00DE034C" w:rsidP="00EF1451">
      <w:pPr>
        <w:widowControl w:val="0"/>
        <w:pBdr>
          <w:top w:val="nil"/>
          <w:left w:val="nil"/>
          <w:bottom w:val="nil"/>
          <w:right w:val="nil"/>
          <w:between w:val="nil"/>
        </w:pBdr>
        <w:spacing w:line="276" w:lineRule="auto"/>
        <w:jc w:val="center"/>
        <w:rPr>
          <w:b/>
          <w:bCs/>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b/>
          <w:bCs/>
          <w:color w:val="000000" w:themeColor="text1"/>
        </w:rPr>
      </w:pPr>
    </w:p>
    <w:p w:rsidR="00DE034C" w:rsidRPr="00EF1451" w:rsidRDefault="006A091D" w:rsidP="00EF1451">
      <w:pPr>
        <w:widowControl w:val="0"/>
        <w:pBdr>
          <w:top w:val="nil"/>
          <w:left w:val="nil"/>
          <w:bottom w:val="nil"/>
          <w:right w:val="nil"/>
          <w:between w:val="nil"/>
        </w:pBdr>
        <w:spacing w:line="276" w:lineRule="auto"/>
        <w:jc w:val="center"/>
        <w:rPr>
          <w:b/>
          <w:bCs/>
          <w:color w:val="000000" w:themeColor="text1"/>
          <w:sz w:val="28"/>
          <w:szCs w:val="28"/>
        </w:rPr>
      </w:pPr>
      <w:r w:rsidRPr="00EF1451">
        <w:rPr>
          <w:b/>
          <w:bCs/>
          <w:color w:val="000000" w:themeColor="text1"/>
          <w:sz w:val="28"/>
          <w:szCs w:val="28"/>
        </w:rPr>
        <w:t>о достигнутых значениях показателей для оценки эффективности</w:t>
      </w:r>
    </w:p>
    <w:p w:rsidR="00DE034C" w:rsidRPr="00EF1451" w:rsidRDefault="006A091D" w:rsidP="00EF1451">
      <w:pPr>
        <w:widowControl w:val="0"/>
        <w:pBdr>
          <w:top w:val="nil"/>
          <w:left w:val="nil"/>
          <w:bottom w:val="nil"/>
          <w:right w:val="nil"/>
          <w:between w:val="nil"/>
        </w:pBdr>
        <w:spacing w:line="276" w:lineRule="auto"/>
        <w:jc w:val="center"/>
        <w:rPr>
          <w:b/>
          <w:bCs/>
          <w:color w:val="000000" w:themeColor="text1"/>
          <w:sz w:val="28"/>
          <w:szCs w:val="28"/>
        </w:rPr>
      </w:pPr>
      <w:r w:rsidRPr="00EF1451">
        <w:rPr>
          <w:b/>
          <w:bCs/>
          <w:color w:val="000000" w:themeColor="text1"/>
          <w:sz w:val="28"/>
          <w:szCs w:val="28"/>
        </w:rPr>
        <w:t xml:space="preserve">деятельности органов местного самоуправления городского округа </w:t>
      </w:r>
    </w:p>
    <w:p w:rsidR="00DE034C" w:rsidRPr="00EF1451" w:rsidRDefault="006A091D" w:rsidP="00EF1451">
      <w:pPr>
        <w:widowControl w:val="0"/>
        <w:pBdr>
          <w:top w:val="nil"/>
          <w:left w:val="nil"/>
          <w:bottom w:val="nil"/>
          <w:right w:val="nil"/>
          <w:between w:val="nil"/>
        </w:pBdr>
        <w:spacing w:line="276" w:lineRule="auto"/>
        <w:jc w:val="center"/>
        <w:rPr>
          <w:b/>
          <w:bCs/>
          <w:color w:val="000000" w:themeColor="text1"/>
          <w:sz w:val="28"/>
          <w:szCs w:val="28"/>
        </w:rPr>
      </w:pPr>
      <w:r w:rsidRPr="00EF1451">
        <w:rPr>
          <w:b/>
          <w:bCs/>
          <w:color w:val="000000" w:themeColor="text1"/>
          <w:sz w:val="28"/>
          <w:szCs w:val="28"/>
        </w:rPr>
        <w:t>за 2025 год и их планируемых значениях на трехлетний период</w:t>
      </w: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DE034C" w:rsidP="00EF1451">
      <w:pPr>
        <w:widowControl w:val="0"/>
        <w:pBdr>
          <w:top w:val="nil"/>
          <w:left w:val="nil"/>
          <w:bottom w:val="nil"/>
          <w:right w:val="nil"/>
          <w:between w:val="nil"/>
        </w:pBdr>
        <w:spacing w:line="276" w:lineRule="auto"/>
        <w:jc w:val="center"/>
        <w:rPr>
          <w:color w:val="000000" w:themeColor="text1"/>
        </w:rPr>
      </w:pPr>
    </w:p>
    <w:p w:rsidR="00DE034C" w:rsidRPr="00EF1451" w:rsidRDefault="006A091D" w:rsidP="00EF1451">
      <w:pPr>
        <w:widowControl w:val="0"/>
        <w:pBdr>
          <w:top w:val="nil"/>
          <w:left w:val="nil"/>
          <w:bottom w:val="nil"/>
          <w:right w:val="nil"/>
          <w:between w:val="nil"/>
        </w:pBdr>
        <w:spacing w:line="276" w:lineRule="auto"/>
        <w:ind w:left="4956" w:firstLine="707"/>
        <w:jc w:val="center"/>
        <w:rPr>
          <w:color w:val="000000" w:themeColor="text1"/>
        </w:rPr>
      </w:pPr>
      <w:r w:rsidRPr="00EF1451">
        <w:rPr>
          <w:color w:val="000000" w:themeColor="text1"/>
        </w:rPr>
        <w:t>________________________</w:t>
      </w:r>
    </w:p>
    <w:p w:rsidR="00DE034C" w:rsidRPr="00EF1451" w:rsidRDefault="006A091D" w:rsidP="00EF1451">
      <w:pPr>
        <w:widowControl w:val="0"/>
        <w:pBdr>
          <w:top w:val="nil"/>
          <w:left w:val="nil"/>
          <w:bottom w:val="nil"/>
          <w:right w:val="nil"/>
          <w:between w:val="nil"/>
        </w:pBdr>
        <w:spacing w:line="276" w:lineRule="auto"/>
        <w:ind w:left="4956" w:firstLine="707"/>
        <w:jc w:val="center"/>
        <w:rPr>
          <w:color w:val="000000" w:themeColor="text1"/>
        </w:rPr>
      </w:pPr>
      <w:r w:rsidRPr="00EF1451">
        <w:rPr>
          <w:color w:val="000000" w:themeColor="text1"/>
        </w:rPr>
        <w:t>(подпись)</w:t>
      </w:r>
    </w:p>
    <w:p w:rsidR="00DE034C" w:rsidRPr="00EF1451" w:rsidRDefault="006A091D" w:rsidP="00EF1451">
      <w:pPr>
        <w:widowControl w:val="0"/>
        <w:pBdr>
          <w:top w:val="nil"/>
          <w:left w:val="nil"/>
          <w:bottom w:val="nil"/>
          <w:right w:val="nil"/>
          <w:between w:val="nil"/>
        </w:pBdr>
        <w:spacing w:line="276" w:lineRule="auto"/>
        <w:ind w:left="4956" w:firstLine="707"/>
        <w:jc w:val="center"/>
        <w:rPr>
          <w:color w:val="000000" w:themeColor="text1"/>
        </w:rPr>
      </w:pPr>
      <w:r w:rsidRPr="00EF1451">
        <w:rPr>
          <w:color w:val="000000" w:themeColor="text1"/>
        </w:rPr>
        <w:t>28 апреля 2026 года</w:t>
      </w:r>
    </w:p>
    <w:p w:rsidR="00DE034C" w:rsidRPr="00EF1451" w:rsidRDefault="00DE034C" w:rsidP="00EF1451">
      <w:pPr>
        <w:rPr>
          <w:color w:val="000000" w:themeColor="text1"/>
        </w:rPr>
      </w:pPr>
    </w:p>
    <w:p w:rsidR="00DE034C" w:rsidRPr="00EF1451" w:rsidRDefault="00DE034C" w:rsidP="00EF1451">
      <w:pPr>
        <w:rPr>
          <w:color w:val="000000" w:themeColor="text1"/>
        </w:rPr>
      </w:pPr>
    </w:p>
    <w:p w:rsidR="00DE034C" w:rsidRPr="00EF1451" w:rsidRDefault="00DE034C" w:rsidP="00EF1451">
      <w:pPr>
        <w:rPr>
          <w:color w:val="000000" w:themeColor="text1"/>
        </w:rPr>
      </w:pPr>
    </w:p>
    <w:p w:rsidR="00DE034C" w:rsidRPr="00EF1451" w:rsidRDefault="00DE034C" w:rsidP="00EF1451">
      <w:pPr>
        <w:rPr>
          <w:color w:val="000000" w:themeColor="text1"/>
          <w:sz w:val="36"/>
          <w:szCs w:val="36"/>
        </w:rPr>
        <w:sectPr w:rsidR="00DE034C" w:rsidRPr="00EF1451">
          <w:footerReference w:type="default" r:id="rId8"/>
          <w:footerReference w:type="first" r:id="rId9"/>
          <w:pgSz w:w="11905" w:h="16838"/>
          <w:pgMar w:top="1134" w:right="851" w:bottom="1134" w:left="1304" w:header="0" w:footer="284" w:gutter="0"/>
          <w:pgNumType w:start="1"/>
          <w:cols w:space="720"/>
          <w:titlePg/>
        </w:sectPr>
      </w:pPr>
    </w:p>
    <w:p w:rsidR="00DE034C" w:rsidRPr="00EF1451" w:rsidRDefault="006A091D" w:rsidP="00EF1451">
      <w:pPr>
        <w:pageBreakBefore/>
        <w:jc w:val="center"/>
        <w:rPr>
          <w:b/>
          <w:bCs/>
          <w:color w:val="000000" w:themeColor="text1"/>
        </w:rPr>
      </w:pPr>
      <w:r w:rsidRPr="00EF1451">
        <w:rPr>
          <w:b/>
          <w:bCs/>
          <w:color w:val="000000" w:themeColor="text1"/>
        </w:rPr>
        <w:lastRenderedPageBreak/>
        <w:t>I. Показатели эффективности деятельности органов местного самоуправления Сосновоборского городского округа</w:t>
      </w:r>
    </w:p>
    <w:p w:rsidR="00DE034C" w:rsidRPr="00EF1451" w:rsidRDefault="00DE034C" w:rsidP="00EF1451">
      <w:pPr>
        <w:rPr>
          <w:color w:val="000000" w:themeColor="text1"/>
        </w:rPr>
      </w:pPr>
    </w:p>
    <w:tbl>
      <w:tblPr>
        <w:tblW w:w="15342" w:type="dxa"/>
        <w:tblInd w:w="-5" w:type="dxa"/>
        <w:tblLayout w:type="fixed"/>
        <w:tblLook w:val="04A0" w:firstRow="1" w:lastRow="0" w:firstColumn="1" w:lastColumn="0" w:noHBand="0" w:noVBand="1"/>
      </w:tblPr>
      <w:tblGrid>
        <w:gridCol w:w="603"/>
        <w:gridCol w:w="4784"/>
        <w:gridCol w:w="1276"/>
        <w:gridCol w:w="1161"/>
        <w:gridCol w:w="1161"/>
        <w:gridCol w:w="1161"/>
        <w:gridCol w:w="1161"/>
        <w:gridCol w:w="1273"/>
        <w:gridCol w:w="1282"/>
        <w:gridCol w:w="1470"/>
        <w:gridCol w:w="10"/>
      </w:tblGrid>
      <w:tr w:rsidR="00EF1451" w:rsidRPr="00EF1451" w:rsidTr="00FE294C">
        <w:trPr>
          <w:gridAfter w:val="1"/>
          <w:wAfter w:w="10" w:type="dxa"/>
          <w:trHeight w:val="720"/>
          <w:tblHeader/>
        </w:trPr>
        <w:tc>
          <w:tcPr>
            <w:tcW w:w="60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noProof/>
                <w:color w:val="000000" w:themeColor="text1"/>
                <w:sz w:val="22"/>
                <w:szCs w:val="22"/>
                <w:lang w:val="ru-RU"/>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-285750</wp:posOffset>
                      </wp:positionV>
                      <wp:extent cx="9848850" cy="9544050"/>
                      <wp:effectExtent l="0" t="0" r="0" b="0"/>
                      <wp:wrapNone/>
                      <wp:docPr id="1027" name="Надпись 10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9525000" cy="9525000"/>
                              </a:xfrm>
                              <a:prstGeom prst="rect">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58B0005E" id="_x0000_t202" coordsize="21600,21600" o:spt="202" path="m,l,21600r21600,l21600,xe">
                      <v:stroke joinstyle="miter"/>
                      <v:path gradientshapeok="t" o:connecttype="rect"/>
                    </v:shapetype>
                    <v:shape id="Надпись 1027" o:spid="_x0000_s1026" type="#_x0000_t202" style="position:absolute;margin-left:0;margin-top:-22.5pt;width:775.5pt;height:751.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">
                      <o:lock v:ext="edit" selection="t"/>
                    </v:shape>
                  </w:pict>
                </mc:Fallback>
              </mc:AlternateContent>
            </w:r>
            <w:r w:rsidRPr="00EF1451">
              <w:rPr>
                <w:b/>
                <w:bCs/>
                <w:color w:val="000000" w:themeColor="text1"/>
                <w:sz w:val="22"/>
                <w:szCs w:val="22"/>
                <w:lang w:val="ru-RU"/>
              </w:rPr>
              <w:t>№</w:t>
            </w:r>
          </w:p>
        </w:tc>
        <w:tc>
          <w:tcPr>
            <w:tcW w:w="478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Наименование показателя</w:t>
            </w:r>
          </w:p>
        </w:tc>
        <w:tc>
          <w:tcPr>
            <w:tcW w:w="1276"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Единица измерения</w:t>
            </w:r>
          </w:p>
        </w:tc>
        <w:tc>
          <w:tcPr>
            <w:tcW w:w="1161"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2023</w:t>
            </w:r>
          </w:p>
        </w:tc>
        <w:tc>
          <w:tcPr>
            <w:tcW w:w="1161"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2024</w:t>
            </w:r>
          </w:p>
        </w:tc>
        <w:tc>
          <w:tcPr>
            <w:tcW w:w="1161"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2025</w:t>
            </w:r>
          </w:p>
        </w:tc>
        <w:tc>
          <w:tcPr>
            <w:tcW w:w="1161"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2026</w:t>
            </w:r>
          </w:p>
        </w:tc>
        <w:tc>
          <w:tcPr>
            <w:tcW w:w="1273"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2027</w:t>
            </w:r>
          </w:p>
        </w:tc>
        <w:tc>
          <w:tcPr>
            <w:tcW w:w="1282"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2028</w:t>
            </w:r>
          </w:p>
        </w:tc>
        <w:tc>
          <w:tcPr>
            <w:tcW w:w="1470"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rsidR="000E0B08" w:rsidRPr="00EF1451" w:rsidRDefault="000E0B08" w:rsidP="00EF1451">
            <w:pPr>
              <w:jc w:val="center"/>
              <w:rPr>
                <w:b/>
                <w:bCs/>
                <w:color w:val="000000" w:themeColor="text1"/>
                <w:sz w:val="22"/>
                <w:szCs w:val="22"/>
                <w:lang w:val="ru-RU"/>
              </w:rPr>
            </w:pPr>
            <w:r w:rsidRPr="00EF1451">
              <w:rPr>
                <w:b/>
                <w:bCs/>
                <w:color w:val="000000" w:themeColor="text1"/>
                <w:sz w:val="22"/>
                <w:szCs w:val="22"/>
                <w:lang w:val="ru-RU"/>
              </w:rPr>
              <w:t>Примечание</w:t>
            </w:r>
          </w:p>
        </w:tc>
      </w:tr>
      <w:tr w:rsidR="00EF1451" w:rsidRPr="00EF1451" w:rsidTr="00FE294C">
        <w:trPr>
          <w:gridAfter w:val="1"/>
          <w:wAfter w:w="10" w:type="dxa"/>
          <w:trHeight w:val="90"/>
          <w:tblHeader/>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1</w:t>
            </w:r>
          </w:p>
        </w:tc>
        <w:tc>
          <w:tcPr>
            <w:tcW w:w="4784"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2</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3</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5</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6</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7</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8</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9</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14"/>
                <w:szCs w:val="14"/>
                <w:lang w:val="ru-RU"/>
              </w:rPr>
            </w:pPr>
            <w:r w:rsidRPr="00EF1451">
              <w:rPr>
                <w:color w:val="000000" w:themeColor="text1"/>
                <w:sz w:val="14"/>
                <w:szCs w:val="14"/>
                <w:lang w:val="ru-RU"/>
              </w:rPr>
              <w:t>10</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I. Экономическое развитие</w:t>
            </w:r>
          </w:p>
        </w:tc>
      </w:tr>
      <w:tr w:rsidR="00FE294C" w:rsidRPr="00EF1451" w:rsidTr="00FE294C">
        <w:trPr>
          <w:gridAfter w:val="1"/>
          <w:wAfter w:w="10" w:type="dxa"/>
          <w:trHeight w:val="76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1.</w:t>
            </w:r>
          </w:p>
        </w:tc>
        <w:tc>
          <w:tcPr>
            <w:tcW w:w="4784"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Число субъектов малого и среднего предпринимательства в расчете на 10 тыс. человек населения</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единиц</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312,30</w:t>
            </w:r>
          </w:p>
        </w:tc>
        <w:tc>
          <w:tcPr>
            <w:tcW w:w="1161" w:type="dxa"/>
            <w:tcBorders>
              <w:top w:val="nil"/>
              <w:left w:val="nil"/>
              <w:bottom w:val="single" w:sz="4" w:space="0" w:color="000000"/>
              <w:right w:val="single" w:sz="4" w:space="0" w:color="000000"/>
            </w:tcBorders>
            <w:shd w:val="clear" w:color="auto" w:fill="auto"/>
            <w:vAlign w:val="center"/>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427"/>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30,98</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31,86</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34,71</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36,36</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38,54</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40,85</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780"/>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3.</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Объем инвестиций в основной капитал (за исключением бюджетных средств) в расчете на 1 жителя</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310677,30</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092"/>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57,10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57,40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57,90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58,30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58,70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59,10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9"/>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прибыльных сельскохозяйственных организаций в общем их числе</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174"/>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w:t>
            </w:r>
            <w:bookmarkStart w:id="1" w:name="_GoBack"/>
            <w:bookmarkEnd w:id="1"/>
            <w:r w:rsidRPr="00EF1451">
              <w:rPr>
                <w:color w:val="000000" w:themeColor="text1"/>
                <w:sz w:val="22"/>
                <w:szCs w:val="22"/>
                <w:lang w:val="ru-RU"/>
              </w:rPr>
              <w:t>бщего пользования местного значения</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35,90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30,30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24,17</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24,10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24,00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23,90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1687"/>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lastRenderedPageBreak/>
              <w:t>7.</w:t>
            </w:r>
          </w:p>
        </w:tc>
        <w:tc>
          <w:tcPr>
            <w:tcW w:w="4784"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11"/>
        </w:trPr>
        <w:tc>
          <w:tcPr>
            <w:tcW w:w="603" w:type="dxa"/>
            <w:vMerge w:val="restart"/>
            <w:tcBorders>
              <w:top w:val="nil"/>
              <w:left w:val="single" w:sz="4" w:space="0" w:color="000000"/>
              <w:bottom w:val="single" w:sz="4" w:space="0" w:color="000000"/>
              <w:right w:val="single" w:sz="4" w:space="0" w:color="000000"/>
            </w:tcBorders>
            <w:shd w:val="clear" w:color="auto" w:fill="auto"/>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w:t>
            </w:r>
          </w:p>
        </w:tc>
        <w:tc>
          <w:tcPr>
            <w:tcW w:w="4784"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Среднемесячная номинальная начисленная заработная плата работников:</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крупных и средних предприятий и некоммерческих организаций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103584,80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120590,60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137507,60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158133,70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181853,80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209131,90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муниципальных дошкольных 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48861,70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54002,30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65192,10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66541,00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70405,30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73422,50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proofErr w:type="spellStart"/>
            <w:r w:rsidRPr="00EF1451">
              <w:rPr>
                <w:color w:val="000000" w:themeColor="text1"/>
                <w:sz w:val="22"/>
                <w:szCs w:val="22"/>
                <w:lang w:val="ru-RU"/>
              </w:rPr>
              <w:t>муниципальныx</w:t>
            </w:r>
            <w:proofErr w:type="spellEnd"/>
            <w:r w:rsidRPr="00EF1451">
              <w:rPr>
                <w:color w:val="000000" w:themeColor="text1"/>
                <w:sz w:val="22"/>
                <w:szCs w:val="22"/>
                <w:lang w:val="ru-RU"/>
              </w:rPr>
              <w:t xml:space="preserve"> общеобразовательных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56838,80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63253,20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77679,60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77740,00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80721,40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84345,20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xml:space="preserve">учителей </w:t>
            </w:r>
            <w:proofErr w:type="spellStart"/>
            <w:r w:rsidRPr="00EF1451">
              <w:rPr>
                <w:color w:val="000000" w:themeColor="text1"/>
                <w:sz w:val="22"/>
                <w:szCs w:val="22"/>
                <w:lang w:val="ru-RU"/>
              </w:rPr>
              <w:t>муниципальныx</w:t>
            </w:r>
            <w:proofErr w:type="spellEnd"/>
            <w:r w:rsidRPr="00EF1451">
              <w:rPr>
                <w:color w:val="000000" w:themeColor="text1"/>
                <w:sz w:val="22"/>
                <w:szCs w:val="22"/>
                <w:lang w:val="ru-RU"/>
              </w:rPr>
              <w:t xml:space="preserve"> общеобразовательных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54733,80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59256,50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73238,50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74646,80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81569,80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85648,30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муниципальных учреждений культуры и искусства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51423,54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62484,15</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75177,40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75177,40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77861,68</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80976,15</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муниципальных учреждений физической культуры и спорта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47403,50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52489,70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63993,00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67448,62</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70146,57</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72952,43</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II. Дошкольное образование</w:t>
            </w:r>
          </w:p>
        </w:tc>
      </w:tr>
      <w:tr w:rsidR="00FE294C" w:rsidRPr="00EF1451" w:rsidTr="00FE294C">
        <w:trPr>
          <w:gridAfter w:val="1"/>
          <w:wAfter w:w="10" w:type="dxa"/>
          <w:trHeight w:val="1164"/>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9.</w:t>
            </w:r>
          </w:p>
        </w:tc>
        <w:tc>
          <w:tcPr>
            <w:tcW w:w="4784"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96,56</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1068"/>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10.</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0,40</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54"/>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11.</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III. Общее и дополнительное образование</w:t>
            </w:r>
          </w:p>
        </w:tc>
      </w:tr>
      <w:tr w:rsidR="00EF1451" w:rsidRPr="00EF1451" w:rsidTr="00FE294C">
        <w:trPr>
          <w:gridAfter w:val="1"/>
          <w:wAfter w:w="10" w:type="dxa"/>
          <w:trHeight w:val="412"/>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12.</w:t>
            </w:r>
          </w:p>
        </w:tc>
        <w:tc>
          <w:tcPr>
            <w:tcW w:w="4784" w:type="dxa"/>
            <w:tcBorders>
              <w:top w:val="nil"/>
              <w:left w:val="nil"/>
              <w:bottom w:val="single" w:sz="4" w:space="0" w:color="000000"/>
              <w:right w:val="single" w:sz="4" w:space="0" w:color="000000"/>
            </w:tcBorders>
            <w:shd w:val="clear" w:color="auto" w:fill="auto"/>
            <w:vAlign w:val="center"/>
            <w:hideMark/>
          </w:tcPr>
          <w:p w:rsidR="006A091D" w:rsidRPr="00EF1451" w:rsidRDefault="006A091D" w:rsidP="00EF1451">
            <w:pPr>
              <w:jc w:val="left"/>
              <w:rPr>
                <w:color w:val="000000" w:themeColor="text1"/>
                <w:sz w:val="22"/>
                <w:szCs w:val="22"/>
                <w:lang w:val="ru-RU"/>
              </w:rPr>
            </w:pPr>
            <w:r w:rsidRPr="00EF1451">
              <w:rPr>
                <w:color w:val="000000" w:themeColor="text1"/>
                <w:sz w:val="22"/>
                <w:szCs w:val="22"/>
                <w:lang w:val="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276" w:type="dxa"/>
            <w:tcBorders>
              <w:top w:val="nil"/>
              <w:left w:val="nil"/>
              <w:bottom w:val="single" w:sz="4" w:space="0" w:color="000000"/>
              <w:right w:val="single" w:sz="4" w:space="0" w:color="000000"/>
            </w:tcBorders>
            <w:shd w:val="clear" w:color="auto" w:fill="auto"/>
            <w:vAlign w:val="center"/>
            <w:hideMark/>
          </w:tcPr>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процентов</w:t>
            </w:r>
          </w:p>
        </w:tc>
        <w:tc>
          <w:tcPr>
            <w:tcW w:w="8669" w:type="dxa"/>
            <w:gridSpan w:val="7"/>
            <w:tcBorders>
              <w:top w:val="nil"/>
              <w:left w:val="nil"/>
              <w:bottom w:val="single" w:sz="4" w:space="0" w:color="000000"/>
              <w:right w:val="single" w:sz="4" w:space="0" w:color="000000"/>
            </w:tcBorders>
            <w:shd w:val="clear" w:color="auto" w:fill="auto"/>
            <w:vAlign w:val="center"/>
            <w:hideMark/>
          </w:tcPr>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 </w:t>
            </w:r>
          </w:p>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 </w:t>
            </w:r>
          </w:p>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Отменен   </w:t>
            </w:r>
          </w:p>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 </w:t>
            </w:r>
          </w:p>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 </w:t>
            </w:r>
          </w:p>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 </w:t>
            </w:r>
          </w:p>
          <w:p w:rsidR="006A091D" w:rsidRPr="00EF1451" w:rsidRDefault="006A091D"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34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13.</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0,40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098"/>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14.</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38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15.</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03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16.</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детей первой и второй групп здоровья в общей численности обучающихся в муниципальных общеобразовательных учреждениях</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80,60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78,50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78,55</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78,55</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78,55</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78,58</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530"/>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17.</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69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18.</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тыс. 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17,16</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16,33</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16,98</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17,57</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18,27</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19,00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151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19.</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82,71</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IV. Культура</w:t>
            </w:r>
          </w:p>
        </w:tc>
      </w:tr>
      <w:tr w:rsidR="00EF1451" w:rsidRPr="00EF1451" w:rsidTr="00FE294C">
        <w:trPr>
          <w:gridAfter w:val="1"/>
          <w:wAfter w:w="10" w:type="dxa"/>
          <w:trHeight w:val="780"/>
        </w:trPr>
        <w:tc>
          <w:tcPr>
            <w:tcW w:w="603" w:type="dxa"/>
            <w:vMerge w:val="restart"/>
            <w:tcBorders>
              <w:top w:val="nil"/>
              <w:left w:val="single" w:sz="4" w:space="0" w:color="000000"/>
              <w:bottom w:val="single" w:sz="4" w:space="0" w:color="000000"/>
              <w:right w:val="single" w:sz="4" w:space="0" w:color="000000"/>
            </w:tcBorders>
            <w:shd w:val="clear" w:color="auto" w:fill="auto"/>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20.</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Уровень фактической обеспеченности учреждениями культуры от нормативной потребности: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0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клубами и учреждений клубного типа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252,00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251,00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233,33</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233,33</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233,33</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233,33</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0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библиотеками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66,67</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66,67</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66,67</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66,67</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0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парками культуры и отдыха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45,00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47,00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086"/>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21.</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11,11</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11,11</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36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22.</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V. Физическая культура и спорт</w:t>
            </w:r>
          </w:p>
        </w:tc>
      </w:tr>
      <w:tr w:rsidR="00FE294C" w:rsidRPr="00EF1451" w:rsidTr="00FE294C">
        <w:trPr>
          <w:gridAfter w:val="1"/>
          <w:wAfter w:w="10" w:type="dxa"/>
          <w:trHeight w:val="780"/>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23.</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Доля населения, систематически занимающегося физической культурой и спортом</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61,08</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73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23.1</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Доля обучающихся, систематически занимающихся физической культурой и спортом, в общей численности обучающихся</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96,83</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VI. Жилищное строительство и обеспечение граждан жильем</w:t>
            </w:r>
          </w:p>
        </w:tc>
      </w:tr>
      <w:tr w:rsidR="00FE294C" w:rsidRPr="00EF1451" w:rsidTr="00FE294C">
        <w:trPr>
          <w:gridAfter w:val="1"/>
          <w:wAfter w:w="10" w:type="dxa"/>
          <w:trHeight w:val="840"/>
        </w:trPr>
        <w:tc>
          <w:tcPr>
            <w:tcW w:w="603" w:type="dxa"/>
            <w:vMerge w:val="restart"/>
            <w:tcBorders>
              <w:top w:val="nil"/>
              <w:left w:val="single" w:sz="4" w:space="0" w:color="000000"/>
              <w:bottom w:val="single" w:sz="4" w:space="0" w:color="000000"/>
              <w:right w:val="single" w:sz="4" w:space="0" w:color="000000"/>
            </w:tcBorders>
            <w:shd w:val="clear" w:color="auto" w:fill="auto"/>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24.</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 xml:space="preserve">Общая площадь жилых помещений, приходящаяся в среднем на одного жителя </w:t>
            </w:r>
            <w:r>
              <w:rPr>
                <w:color w:val="000000" w:themeColor="text1"/>
                <w:sz w:val="22"/>
                <w:szCs w:val="22"/>
                <w:lang w:val="ru-RU"/>
              </w:rPr>
              <w:t>–</w:t>
            </w:r>
            <w:r w:rsidRPr="00EF1451">
              <w:rPr>
                <w:color w:val="000000" w:themeColor="text1"/>
                <w:sz w:val="22"/>
                <w:szCs w:val="22"/>
                <w:lang w:val="ru-RU"/>
              </w:rPr>
              <w:t xml:space="preserve"> всего</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кв. метров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24,23</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52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в том числе введенная в действие за год</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proofErr w:type="spellStart"/>
            <w:r w:rsidRPr="00EF1451">
              <w:rPr>
                <w:color w:val="000000" w:themeColor="text1"/>
                <w:sz w:val="22"/>
                <w:szCs w:val="22"/>
                <w:lang w:val="ru-RU"/>
              </w:rPr>
              <w:t>кв.метров</w:t>
            </w:r>
            <w:proofErr w:type="spellEnd"/>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0,55</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743"/>
        </w:trPr>
        <w:tc>
          <w:tcPr>
            <w:tcW w:w="603" w:type="dxa"/>
            <w:tcBorders>
              <w:top w:val="nil"/>
              <w:left w:val="single" w:sz="4" w:space="0" w:color="000000"/>
              <w:bottom w:val="nil"/>
              <w:right w:val="single" w:sz="4" w:space="0" w:color="000000"/>
            </w:tcBorders>
            <w:shd w:val="clear" w:color="auto" w:fill="auto"/>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25.</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Площадь земельных участков, предоставленных для строительства в расчете на 10 тыс. человек населения, - всего</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гектаров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6,49</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612"/>
        </w:trPr>
        <w:tc>
          <w:tcPr>
            <w:tcW w:w="603" w:type="dxa"/>
            <w:tcBorders>
              <w:top w:val="single" w:sz="4" w:space="0" w:color="000000"/>
              <w:left w:val="single" w:sz="4" w:space="0" w:color="000000"/>
              <w:bottom w:val="nil"/>
              <w:right w:val="single" w:sz="4" w:space="0" w:color="000000"/>
            </w:tcBorders>
            <w:shd w:val="clear" w:color="auto" w:fill="auto"/>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25.</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гектаров</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0,38</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640"/>
        </w:trPr>
        <w:tc>
          <w:tcPr>
            <w:tcW w:w="6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26.</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объектов жилищного строительства - в течение 3 лет</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кв. метров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3943,00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25"/>
        </w:trPr>
        <w:tc>
          <w:tcPr>
            <w:tcW w:w="6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иных объектов капитального строительства - в течение 5 лет</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кв. метров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1733,00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nil"/>
              <w:right w:val="single" w:sz="4" w:space="0" w:color="000000"/>
            </w:tcBorders>
            <w:shd w:val="clear" w:color="auto" w:fill="auto"/>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VII. Жилищно-коммунальное хозяйство</w:t>
            </w:r>
          </w:p>
        </w:tc>
      </w:tr>
      <w:tr w:rsidR="00EF1451" w:rsidRPr="00EF1451" w:rsidTr="00FE294C">
        <w:trPr>
          <w:gridAfter w:val="1"/>
          <w:wAfter w:w="10" w:type="dxa"/>
          <w:trHeight w:val="1741"/>
        </w:trPr>
        <w:tc>
          <w:tcPr>
            <w:tcW w:w="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27.</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98,27</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98,27</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99,42</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99,42</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99,42</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99,42</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530"/>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28.</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w:t>
            </w:r>
            <w:proofErr w:type="spellStart"/>
            <w:r w:rsidRPr="00EF1451">
              <w:rPr>
                <w:color w:val="000000" w:themeColor="text1"/>
                <w:sz w:val="22"/>
                <w:szCs w:val="22"/>
                <w:lang w:val="ru-RU"/>
              </w:rPr>
              <w:t>инфрастуктуры</w:t>
            </w:r>
            <w:proofErr w:type="spellEnd"/>
            <w:r w:rsidRPr="00EF1451">
              <w:rPr>
                <w:color w:val="000000" w:themeColor="text1"/>
                <w:sz w:val="22"/>
                <w:szCs w:val="22"/>
                <w:lang w:val="ru-RU"/>
              </w:rPr>
              <w:t xml:space="preserve">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w:t>
            </w:r>
            <w:r w:rsidRPr="00EF1451">
              <w:rPr>
                <w:color w:val="000000" w:themeColor="text1"/>
                <w:sz w:val="22"/>
                <w:szCs w:val="22"/>
                <w:lang w:val="ru-RU"/>
              </w:rPr>
              <w:lastRenderedPageBreak/>
              <w:t>свою деятельность на территории городского округа (муниципального района)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88,89</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88,89</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88,89</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88,89</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88,89</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88,89</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799"/>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29.</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75,00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86,00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95,00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98,00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54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30.</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8,41</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8,82</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8,38</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4,50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4,50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4,50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VIII. Организация муниципального управления</w:t>
            </w:r>
          </w:p>
        </w:tc>
      </w:tr>
      <w:tr w:rsidR="00EF1451" w:rsidRPr="00EF1451" w:rsidTr="00FE294C">
        <w:trPr>
          <w:gridAfter w:val="1"/>
          <w:wAfter w:w="10" w:type="dxa"/>
          <w:trHeight w:val="1784"/>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31.</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87,36</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88,44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86,30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84,39</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86,02</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87,00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121"/>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32.</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886"/>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33.</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тыс. 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18608,84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27007,70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27007,37</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27007,37</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27007,37</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426"/>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34.</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процентов</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876"/>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35.</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рублей</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3823,72</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4700,86</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6019,43</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6800,42</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6036,50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6008,54</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1140"/>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36.</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1=Да / 0=Нет</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839"/>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37.</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Удовлетворенность населения деятельностью органов местного самоуправления городского округа (муниципального района)</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процент от числа опрошенных</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66,00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56,00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54,00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525"/>
        </w:trPr>
        <w:tc>
          <w:tcPr>
            <w:tcW w:w="603" w:type="dxa"/>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38.</w:t>
            </w: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Среднегодовая численность постоянного населения</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тыс. человек</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63,80</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trHeight w:val="300"/>
        </w:trPr>
        <w:tc>
          <w:tcPr>
            <w:tcW w:w="603" w:type="dxa"/>
            <w:tcBorders>
              <w:top w:val="nil"/>
              <w:left w:val="single" w:sz="4" w:space="0" w:color="000000"/>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 </w:t>
            </w:r>
          </w:p>
        </w:tc>
        <w:tc>
          <w:tcPr>
            <w:tcW w:w="14739" w:type="dxa"/>
            <w:gridSpan w:val="10"/>
            <w:tcBorders>
              <w:top w:val="single" w:sz="4" w:space="0" w:color="000000"/>
              <w:left w:val="nil"/>
              <w:bottom w:val="single" w:sz="4" w:space="0" w:color="000000"/>
              <w:right w:val="single" w:sz="4" w:space="0" w:color="000000"/>
            </w:tcBorders>
            <w:shd w:val="clear" w:color="auto" w:fill="auto"/>
            <w:vAlign w:val="center"/>
            <w:hideMark/>
          </w:tcPr>
          <w:p w:rsidR="000E0B08" w:rsidRPr="00EF1451" w:rsidRDefault="000E0B08" w:rsidP="00EF1451">
            <w:pPr>
              <w:jc w:val="left"/>
              <w:rPr>
                <w:b/>
                <w:bCs/>
                <w:color w:val="000000" w:themeColor="text1"/>
                <w:sz w:val="22"/>
                <w:szCs w:val="22"/>
                <w:lang w:val="ru-RU"/>
              </w:rPr>
            </w:pPr>
            <w:r w:rsidRPr="00EF1451">
              <w:rPr>
                <w:b/>
                <w:bCs/>
                <w:color w:val="000000" w:themeColor="text1"/>
                <w:sz w:val="22"/>
                <w:szCs w:val="22"/>
                <w:lang w:val="ru-RU"/>
              </w:rPr>
              <w:t>IX. Энергосбережение и повышение энергетической эффективности</w:t>
            </w:r>
          </w:p>
        </w:tc>
      </w:tr>
      <w:tr w:rsidR="00EF1451" w:rsidRPr="00EF1451" w:rsidTr="00FE294C">
        <w:trPr>
          <w:gridAfter w:val="1"/>
          <w:wAfter w:w="10" w:type="dxa"/>
          <w:trHeight w:val="780"/>
        </w:trPr>
        <w:tc>
          <w:tcPr>
            <w:tcW w:w="603" w:type="dxa"/>
            <w:vMerge w:val="restart"/>
            <w:tcBorders>
              <w:top w:val="nil"/>
              <w:left w:val="single" w:sz="4" w:space="0" w:color="000000"/>
              <w:bottom w:val="single" w:sz="4" w:space="0" w:color="000000"/>
              <w:right w:val="single" w:sz="4" w:space="0" w:color="000000"/>
            </w:tcBorders>
            <w:shd w:val="clear" w:color="auto" w:fill="auto"/>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lastRenderedPageBreak/>
              <w:t>39.</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Удельная величина потребления энергетических ресурсов в многоквартирных домах:</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415AB0" w:rsidRPr="00EF1451" w:rsidTr="00FE294C">
        <w:trPr>
          <w:gridAfter w:val="1"/>
          <w:wAfter w:w="10" w:type="dxa"/>
          <w:trHeight w:val="72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415AB0" w:rsidRPr="00EF1451" w:rsidRDefault="00415AB0" w:rsidP="00415AB0">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415AB0" w:rsidRPr="00EF1451" w:rsidRDefault="00415AB0" w:rsidP="00415AB0">
            <w:pPr>
              <w:jc w:val="left"/>
              <w:rPr>
                <w:color w:val="000000" w:themeColor="text1"/>
                <w:sz w:val="22"/>
                <w:szCs w:val="22"/>
                <w:lang w:val="ru-RU"/>
              </w:rPr>
            </w:pPr>
            <w:r w:rsidRPr="00EF1451">
              <w:rPr>
                <w:color w:val="000000" w:themeColor="text1"/>
                <w:sz w:val="22"/>
                <w:szCs w:val="22"/>
                <w:lang w:val="ru-RU"/>
              </w:rPr>
              <w:t>электрическая энергия</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0"/>
                <w:szCs w:val="20"/>
                <w:lang w:val="ru-RU"/>
              </w:rPr>
            </w:pPr>
            <w:r w:rsidRPr="00EF1451">
              <w:rPr>
                <w:color w:val="000000" w:themeColor="text1"/>
                <w:sz w:val="20"/>
                <w:szCs w:val="20"/>
                <w:lang w:val="ru-RU"/>
              </w:rPr>
              <w:t>кВт/ч на 1 проживающего</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760,80</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553"/>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тепловая энергия</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0"/>
                <w:szCs w:val="20"/>
                <w:lang w:val="ru-RU"/>
              </w:rPr>
            </w:pPr>
            <w:r w:rsidRPr="00EF1451">
              <w:rPr>
                <w:color w:val="000000" w:themeColor="text1"/>
                <w:sz w:val="20"/>
                <w:szCs w:val="20"/>
                <w:lang w:val="ru-RU"/>
              </w:rPr>
              <w:t>Гкал на 1 кв. метр общей площади</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0,14</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0,14</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0,14</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415AB0" w:rsidRPr="00EF1451" w:rsidTr="00FE294C">
        <w:trPr>
          <w:gridAfter w:val="1"/>
          <w:wAfter w:w="10" w:type="dxa"/>
          <w:trHeight w:val="65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415AB0" w:rsidRPr="00EF1451" w:rsidRDefault="00415AB0" w:rsidP="00415AB0">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415AB0" w:rsidRPr="00EF1451" w:rsidRDefault="00415AB0" w:rsidP="00415AB0">
            <w:pPr>
              <w:jc w:val="left"/>
              <w:rPr>
                <w:color w:val="000000" w:themeColor="text1"/>
                <w:sz w:val="22"/>
                <w:szCs w:val="22"/>
                <w:lang w:val="ru-RU"/>
              </w:rPr>
            </w:pPr>
            <w:r w:rsidRPr="00EF1451">
              <w:rPr>
                <w:color w:val="000000" w:themeColor="text1"/>
                <w:sz w:val="22"/>
                <w:szCs w:val="22"/>
                <w:lang w:val="ru-RU"/>
              </w:rPr>
              <w:t>горячая вода</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0"/>
                <w:szCs w:val="20"/>
                <w:lang w:val="ru-RU"/>
              </w:rPr>
            </w:pPr>
            <w:r w:rsidRPr="00EF1451">
              <w:rPr>
                <w:color w:val="000000" w:themeColor="text1"/>
                <w:sz w:val="20"/>
                <w:szCs w:val="20"/>
                <w:lang w:val="ru-RU"/>
              </w:rPr>
              <w:t>куб. метров на 1 проживающего</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24,35</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 </w:t>
            </w:r>
          </w:p>
        </w:tc>
      </w:tr>
      <w:tr w:rsidR="00415AB0" w:rsidRPr="00EF1451" w:rsidTr="00FE294C">
        <w:trPr>
          <w:gridAfter w:val="1"/>
          <w:wAfter w:w="10" w:type="dxa"/>
          <w:trHeight w:val="447"/>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415AB0" w:rsidRPr="00EF1451" w:rsidRDefault="00415AB0" w:rsidP="00415AB0">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415AB0" w:rsidRPr="00EF1451" w:rsidRDefault="00415AB0" w:rsidP="00415AB0">
            <w:pPr>
              <w:jc w:val="left"/>
              <w:rPr>
                <w:color w:val="000000" w:themeColor="text1"/>
                <w:sz w:val="22"/>
                <w:szCs w:val="22"/>
                <w:lang w:val="ru-RU"/>
              </w:rPr>
            </w:pPr>
            <w:r w:rsidRPr="00EF1451">
              <w:rPr>
                <w:color w:val="000000" w:themeColor="text1"/>
                <w:sz w:val="22"/>
                <w:szCs w:val="22"/>
                <w:lang w:val="ru-RU"/>
              </w:rPr>
              <w:t>холодная вода</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0"/>
                <w:szCs w:val="20"/>
                <w:lang w:val="ru-RU"/>
              </w:rPr>
            </w:pPr>
            <w:r w:rsidRPr="00EF1451">
              <w:rPr>
                <w:color w:val="000000" w:themeColor="text1"/>
                <w:sz w:val="20"/>
                <w:szCs w:val="20"/>
                <w:lang w:val="ru-RU"/>
              </w:rPr>
              <w:t>куб. метров на 1 проживающего</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35,01</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 </w:t>
            </w:r>
          </w:p>
        </w:tc>
      </w:tr>
      <w:tr w:rsidR="00415AB0" w:rsidRPr="00EF1451" w:rsidTr="00FE294C">
        <w:trPr>
          <w:gridAfter w:val="1"/>
          <w:wAfter w:w="10" w:type="dxa"/>
          <w:trHeight w:val="528"/>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415AB0" w:rsidRPr="00EF1451" w:rsidRDefault="00415AB0" w:rsidP="00415AB0">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415AB0" w:rsidRPr="00EF1451" w:rsidRDefault="00415AB0" w:rsidP="00415AB0">
            <w:pPr>
              <w:jc w:val="left"/>
              <w:rPr>
                <w:color w:val="000000" w:themeColor="text1"/>
                <w:sz w:val="22"/>
                <w:szCs w:val="22"/>
                <w:lang w:val="ru-RU"/>
              </w:rPr>
            </w:pPr>
            <w:r w:rsidRPr="00EF1451">
              <w:rPr>
                <w:color w:val="000000" w:themeColor="text1"/>
                <w:sz w:val="22"/>
                <w:szCs w:val="22"/>
                <w:lang w:val="ru-RU"/>
              </w:rPr>
              <w:t>природный газ</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0"/>
                <w:szCs w:val="20"/>
                <w:lang w:val="ru-RU"/>
              </w:rPr>
            </w:pPr>
            <w:r w:rsidRPr="00EF1451">
              <w:rPr>
                <w:color w:val="000000" w:themeColor="text1"/>
                <w:sz w:val="20"/>
                <w:szCs w:val="20"/>
                <w:lang w:val="ru-RU"/>
              </w:rPr>
              <w:t>куб. метров на 1 проживающего</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136,27</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415AB0" w:rsidRPr="00FE294C" w:rsidRDefault="00415AB0" w:rsidP="00415AB0">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415AB0" w:rsidRPr="00EF1451" w:rsidRDefault="00415AB0" w:rsidP="00415AB0">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611"/>
        </w:trPr>
        <w:tc>
          <w:tcPr>
            <w:tcW w:w="603" w:type="dxa"/>
            <w:vMerge w:val="restart"/>
            <w:tcBorders>
              <w:top w:val="nil"/>
              <w:left w:val="single" w:sz="4" w:space="0" w:color="000000"/>
              <w:bottom w:val="single" w:sz="4" w:space="0" w:color="000000"/>
              <w:right w:val="single" w:sz="4" w:space="0" w:color="000000"/>
            </w:tcBorders>
            <w:shd w:val="clear" w:color="auto" w:fill="auto"/>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40.</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Удельная величина потребления энергетических ресурсов муниципальными бюджетными учреждениями: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0"/>
                <w:szCs w:val="20"/>
                <w:lang w:val="ru-RU"/>
              </w:rPr>
            </w:pPr>
            <w:r w:rsidRPr="00EF1451">
              <w:rPr>
                <w:color w:val="000000" w:themeColor="text1"/>
                <w:sz w:val="20"/>
                <w:szCs w:val="20"/>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834"/>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электрическая энергия</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0"/>
                <w:szCs w:val="20"/>
                <w:lang w:val="ru-RU"/>
              </w:rPr>
            </w:pPr>
            <w:r w:rsidRPr="00EF1451">
              <w:rPr>
                <w:color w:val="000000" w:themeColor="text1"/>
                <w:sz w:val="20"/>
                <w:szCs w:val="20"/>
                <w:lang w:val="ru-RU"/>
              </w:rPr>
              <w:t>кВт/ч на 1 человека населения</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56,05</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707"/>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тепловая энергия</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0"/>
                <w:szCs w:val="20"/>
                <w:lang w:val="ru-RU"/>
              </w:rPr>
            </w:pPr>
            <w:r w:rsidRPr="00EF1451">
              <w:rPr>
                <w:color w:val="000000" w:themeColor="text1"/>
                <w:sz w:val="20"/>
                <w:szCs w:val="20"/>
                <w:lang w:val="ru-RU"/>
              </w:rPr>
              <w:t>Гкал на 1 кв. метр общей площади</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0,17</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0,17</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0,16</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0,16</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0,16</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0,16</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734"/>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горячая вода</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0"/>
                <w:szCs w:val="20"/>
                <w:lang w:val="ru-RU"/>
              </w:rPr>
            </w:pPr>
            <w:r w:rsidRPr="00EF1451">
              <w:rPr>
                <w:color w:val="000000" w:themeColor="text1"/>
                <w:sz w:val="20"/>
                <w:szCs w:val="20"/>
                <w:lang w:val="ru-RU"/>
              </w:rPr>
              <w:t xml:space="preserve">куб. метров на 1 </w:t>
            </w:r>
            <w:r w:rsidRPr="00EF1451">
              <w:rPr>
                <w:color w:val="000000" w:themeColor="text1"/>
                <w:sz w:val="20"/>
                <w:szCs w:val="20"/>
                <w:lang w:val="ru-RU"/>
              </w:rPr>
              <w:lastRenderedPageBreak/>
              <w:t>человека населения</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lastRenderedPageBreak/>
              <w:t>0,65</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762"/>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холодная вода</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0"/>
                <w:szCs w:val="20"/>
                <w:lang w:val="ru-RU"/>
              </w:rPr>
            </w:pPr>
            <w:r w:rsidRPr="00EF1451">
              <w:rPr>
                <w:color w:val="000000" w:themeColor="text1"/>
                <w:sz w:val="20"/>
                <w:szCs w:val="20"/>
                <w:lang w:val="ru-RU"/>
              </w:rPr>
              <w:t>куб. метров на 1 человека населения</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0,94</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FE294C" w:rsidRPr="00EF1451" w:rsidTr="00FE294C">
        <w:trPr>
          <w:gridAfter w:val="1"/>
          <w:wAfter w:w="10" w:type="dxa"/>
          <w:trHeight w:val="1155"/>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FE294C" w:rsidRPr="00EF1451" w:rsidRDefault="00FE294C" w:rsidP="00FE294C">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FE294C" w:rsidRPr="00EF1451" w:rsidRDefault="00FE294C" w:rsidP="00FE294C">
            <w:pPr>
              <w:jc w:val="left"/>
              <w:rPr>
                <w:color w:val="000000" w:themeColor="text1"/>
                <w:sz w:val="22"/>
                <w:szCs w:val="22"/>
                <w:lang w:val="ru-RU"/>
              </w:rPr>
            </w:pPr>
            <w:r w:rsidRPr="00EF1451">
              <w:rPr>
                <w:color w:val="000000" w:themeColor="text1"/>
                <w:sz w:val="22"/>
                <w:szCs w:val="22"/>
                <w:lang w:val="ru-RU"/>
              </w:rPr>
              <w:t>природный газ</w:t>
            </w:r>
            <w:r>
              <w:rPr>
                <w:color w:val="000000" w:themeColor="text1"/>
                <w:sz w:val="22"/>
                <w:szCs w:val="22"/>
                <w:lang w:val="ru-RU"/>
              </w:rPr>
              <w:t>*</w:t>
            </w:r>
          </w:p>
        </w:tc>
        <w:tc>
          <w:tcPr>
            <w:tcW w:w="1276"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0"/>
                <w:szCs w:val="20"/>
                <w:lang w:val="ru-RU"/>
              </w:rPr>
            </w:pPr>
            <w:r w:rsidRPr="00EF1451">
              <w:rPr>
                <w:color w:val="000000" w:themeColor="text1"/>
                <w:sz w:val="20"/>
                <w:szCs w:val="20"/>
                <w:lang w:val="ru-RU"/>
              </w:rPr>
              <w:t>куб. метров на 1 человека населения</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161"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73"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282" w:type="dxa"/>
            <w:tcBorders>
              <w:top w:val="nil"/>
              <w:left w:val="nil"/>
              <w:bottom w:val="single" w:sz="4" w:space="0" w:color="000000"/>
              <w:right w:val="single" w:sz="4" w:space="0" w:color="000000"/>
            </w:tcBorders>
            <w:shd w:val="clear" w:color="auto" w:fill="auto"/>
            <w:vAlign w:val="center"/>
            <w:hideMark/>
          </w:tcPr>
          <w:p w:rsidR="00FE294C" w:rsidRPr="00FE294C" w:rsidRDefault="00FE294C" w:rsidP="00FE294C">
            <w:pPr>
              <w:jc w:val="center"/>
              <w:rPr>
                <w:color w:val="000000" w:themeColor="text1"/>
                <w:sz w:val="22"/>
                <w:szCs w:val="22"/>
                <w:lang w:val="ru-RU"/>
              </w:rPr>
            </w:pPr>
            <w:r w:rsidRPr="00292338">
              <w:rPr>
                <w:color w:val="000000" w:themeColor="text1"/>
                <w:sz w:val="22"/>
                <w:szCs w:val="22"/>
                <w:lang w:val="ru-RU"/>
              </w:rPr>
              <w:t>х</w:t>
            </w:r>
          </w:p>
        </w:tc>
        <w:tc>
          <w:tcPr>
            <w:tcW w:w="1470" w:type="dxa"/>
            <w:tcBorders>
              <w:top w:val="nil"/>
              <w:left w:val="nil"/>
              <w:bottom w:val="single" w:sz="4" w:space="0" w:color="000000"/>
              <w:right w:val="single" w:sz="4" w:space="0" w:color="000000"/>
            </w:tcBorders>
            <w:shd w:val="clear" w:color="auto" w:fill="auto"/>
            <w:vAlign w:val="center"/>
            <w:hideMark/>
          </w:tcPr>
          <w:p w:rsidR="00FE294C" w:rsidRPr="00EF1451" w:rsidRDefault="00FE294C" w:rsidP="00FE294C">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814"/>
        </w:trPr>
        <w:tc>
          <w:tcPr>
            <w:tcW w:w="603" w:type="dxa"/>
            <w:vMerge w:val="restart"/>
            <w:tcBorders>
              <w:top w:val="nil"/>
              <w:left w:val="single" w:sz="4" w:space="0" w:color="000000"/>
              <w:bottom w:val="single" w:sz="4" w:space="0" w:color="000000"/>
              <w:right w:val="single" w:sz="4" w:space="0" w:color="000000"/>
            </w:tcBorders>
            <w:shd w:val="clear" w:color="auto" w:fill="auto"/>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41.</w:t>
            </w: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(при наличии):</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0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в сфере культуры</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баллы</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86,45</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0,00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90,69</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100,00</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r w:rsidR="00EF1451" w:rsidRPr="00EF1451" w:rsidTr="00FE294C">
        <w:trPr>
          <w:gridAfter w:val="1"/>
          <w:wAfter w:w="10" w:type="dxa"/>
          <w:trHeight w:val="300"/>
        </w:trPr>
        <w:tc>
          <w:tcPr>
            <w:tcW w:w="603" w:type="dxa"/>
            <w:vMerge/>
            <w:tcBorders>
              <w:top w:val="nil"/>
              <w:left w:val="single" w:sz="4" w:space="0" w:color="000000"/>
              <w:bottom w:val="single" w:sz="4" w:space="0" w:color="000000"/>
              <w:right w:val="single" w:sz="4" w:space="0" w:color="000000"/>
            </w:tcBorders>
            <w:shd w:val="clear" w:color="auto" w:fill="auto"/>
            <w:vAlign w:val="center"/>
            <w:hideMark/>
          </w:tcPr>
          <w:p w:rsidR="000E0B08" w:rsidRPr="00EF1451" w:rsidRDefault="000E0B08" w:rsidP="00EF1451">
            <w:pPr>
              <w:jc w:val="left"/>
              <w:rPr>
                <w:color w:val="000000" w:themeColor="text1"/>
                <w:sz w:val="22"/>
                <w:szCs w:val="22"/>
                <w:lang w:val="ru-RU"/>
              </w:rPr>
            </w:pPr>
          </w:p>
        </w:tc>
        <w:tc>
          <w:tcPr>
            <w:tcW w:w="4784" w:type="dxa"/>
            <w:tcBorders>
              <w:top w:val="nil"/>
              <w:left w:val="nil"/>
              <w:bottom w:val="single" w:sz="4" w:space="0" w:color="000000"/>
              <w:right w:val="single" w:sz="4" w:space="0" w:color="000000"/>
            </w:tcBorders>
            <w:shd w:val="clear" w:color="auto" w:fill="auto"/>
            <w:vAlign w:val="bottom"/>
            <w:hideMark/>
          </w:tcPr>
          <w:p w:rsidR="000E0B08" w:rsidRPr="00EF1451" w:rsidRDefault="000E0B08" w:rsidP="00EF1451">
            <w:pPr>
              <w:jc w:val="left"/>
              <w:rPr>
                <w:color w:val="000000" w:themeColor="text1"/>
                <w:sz w:val="22"/>
                <w:szCs w:val="22"/>
                <w:lang w:val="ru-RU"/>
              </w:rPr>
            </w:pPr>
            <w:r w:rsidRPr="00EF1451">
              <w:rPr>
                <w:color w:val="000000" w:themeColor="text1"/>
                <w:sz w:val="22"/>
                <w:szCs w:val="22"/>
                <w:lang w:val="ru-RU"/>
              </w:rPr>
              <w:t>в сфере образования</w:t>
            </w:r>
          </w:p>
        </w:tc>
        <w:tc>
          <w:tcPr>
            <w:tcW w:w="1276"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баллы</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95,14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95,14</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96,50</w:t>
            </w:r>
          </w:p>
        </w:tc>
        <w:tc>
          <w:tcPr>
            <w:tcW w:w="1161"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96,50</w:t>
            </w:r>
          </w:p>
        </w:tc>
        <w:tc>
          <w:tcPr>
            <w:tcW w:w="1273"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96,50</w:t>
            </w:r>
          </w:p>
        </w:tc>
        <w:tc>
          <w:tcPr>
            <w:tcW w:w="1282"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96,55</w:t>
            </w:r>
          </w:p>
        </w:tc>
        <w:tc>
          <w:tcPr>
            <w:tcW w:w="1470" w:type="dxa"/>
            <w:tcBorders>
              <w:top w:val="nil"/>
              <w:left w:val="nil"/>
              <w:bottom w:val="single" w:sz="4" w:space="0" w:color="000000"/>
              <w:right w:val="single" w:sz="4" w:space="0" w:color="000000"/>
            </w:tcBorders>
            <w:shd w:val="clear" w:color="auto" w:fill="auto"/>
            <w:vAlign w:val="center"/>
            <w:hideMark/>
          </w:tcPr>
          <w:p w:rsidR="000E0B08" w:rsidRPr="00EF1451" w:rsidRDefault="000E0B08" w:rsidP="00EF1451">
            <w:pPr>
              <w:jc w:val="center"/>
              <w:rPr>
                <w:color w:val="000000" w:themeColor="text1"/>
                <w:sz w:val="22"/>
                <w:szCs w:val="22"/>
                <w:lang w:val="ru-RU"/>
              </w:rPr>
            </w:pPr>
            <w:r w:rsidRPr="00EF1451">
              <w:rPr>
                <w:color w:val="000000" w:themeColor="text1"/>
                <w:sz w:val="22"/>
                <w:szCs w:val="22"/>
                <w:lang w:val="ru-RU"/>
              </w:rPr>
              <w:t> </w:t>
            </w:r>
          </w:p>
        </w:tc>
      </w:tr>
    </w:tbl>
    <w:p w:rsidR="000E0B08" w:rsidRDefault="000E0B08" w:rsidP="00EF1451">
      <w:pPr>
        <w:ind w:firstLine="720"/>
        <w:rPr>
          <w:color w:val="000000" w:themeColor="text1"/>
          <w:sz w:val="32"/>
          <w:szCs w:val="32"/>
        </w:rPr>
      </w:pPr>
    </w:p>
    <w:p w:rsidR="00472947" w:rsidRPr="00472947" w:rsidRDefault="00472947" w:rsidP="00472947">
      <w:pPr>
        <w:pStyle w:val="a7"/>
        <w:ind w:left="1080"/>
        <w:rPr>
          <w:color w:val="000000" w:themeColor="text1"/>
          <w:lang w:val="ru-RU"/>
        </w:rPr>
      </w:pPr>
      <w:r>
        <w:rPr>
          <w:color w:val="000000" w:themeColor="text1"/>
          <w:lang w:val="ru-RU"/>
        </w:rPr>
        <w:t xml:space="preserve">* </w:t>
      </w:r>
      <w:proofErr w:type="gramStart"/>
      <w:r w:rsidRPr="00472947">
        <w:rPr>
          <w:color w:val="000000" w:themeColor="text1"/>
          <w:lang w:val="ru-RU"/>
        </w:rPr>
        <w:t>В</w:t>
      </w:r>
      <w:proofErr w:type="gramEnd"/>
      <w:r w:rsidRPr="00472947">
        <w:rPr>
          <w:color w:val="000000" w:themeColor="text1"/>
          <w:lang w:val="ru-RU"/>
        </w:rPr>
        <w:t xml:space="preserve"> отношении </w:t>
      </w:r>
      <w:r>
        <w:rPr>
          <w:color w:val="000000" w:themeColor="text1"/>
          <w:lang w:val="ru-RU"/>
        </w:rPr>
        <w:t>ряда</w:t>
      </w:r>
      <w:r w:rsidRPr="00472947">
        <w:rPr>
          <w:color w:val="000000" w:themeColor="text1"/>
          <w:lang w:val="ru-RU"/>
        </w:rPr>
        <w:t xml:space="preserve"> показателей демографической статистики, в том числе среднегодовой численности и возрастно-полового состава населения, начиная с итогов за 2024 год и далее, Правительством Российской Федерации принято решение о временном приостановлении </w:t>
      </w:r>
      <w:r w:rsidRPr="00472947">
        <w:rPr>
          <w:color w:val="000000" w:themeColor="text1"/>
          <w:lang w:val="ru-RU"/>
        </w:rPr>
        <w:lastRenderedPageBreak/>
        <w:t>их предоставления и распространения на основании ч. 10 ст. 5 Федерального закона от 29 ноября 2007 г. № 282-ФЗ «Об официальном статистическом учете и системе государственной статистики в Российской Федерации».</w:t>
      </w:r>
    </w:p>
    <w:p w:rsidR="00DE034C" w:rsidRPr="00EF1451" w:rsidRDefault="000E0B08" w:rsidP="00EF1451">
      <w:pPr>
        <w:tabs>
          <w:tab w:val="left" w:pos="751"/>
        </w:tabs>
        <w:rPr>
          <w:color w:val="000000" w:themeColor="text1"/>
          <w:sz w:val="32"/>
          <w:szCs w:val="32"/>
        </w:rPr>
        <w:sectPr w:rsidR="00DE034C" w:rsidRPr="00EF1451">
          <w:pgSz w:w="16838" w:h="11905" w:orient="landscape"/>
          <w:pgMar w:top="1304" w:right="680" w:bottom="426" w:left="680" w:header="0" w:footer="284" w:gutter="0"/>
          <w:cols w:space="720"/>
        </w:sectPr>
      </w:pPr>
      <w:r w:rsidRPr="00EF1451">
        <w:rPr>
          <w:color w:val="000000" w:themeColor="text1"/>
          <w:sz w:val="32"/>
          <w:szCs w:val="32"/>
        </w:rPr>
        <w:tab/>
      </w:r>
    </w:p>
    <w:p w:rsidR="00DE034C" w:rsidRPr="00EF1451" w:rsidRDefault="006A091D" w:rsidP="00EF1451">
      <w:pPr>
        <w:widowControl w:val="0"/>
        <w:pBdr>
          <w:top w:val="nil"/>
          <w:left w:val="nil"/>
          <w:bottom w:val="nil"/>
          <w:right w:val="nil"/>
          <w:between w:val="nil"/>
        </w:pBdr>
        <w:jc w:val="center"/>
        <w:rPr>
          <w:b/>
          <w:bCs/>
          <w:color w:val="000000" w:themeColor="text1"/>
          <w:sz w:val="32"/>
          <w:szCs w:val="32"/>
        </w:rPr>
      </w:pPr>
      <w:r w:rsidRPr="00EF1451">
        <w:rPr>
          <w:b/>
          <w:bCs/>
          <w:color w:val="000000" w:themeColor="text1"/>
          <w:sz w:val="32"/>
          <w:szCs w:val="32"/>
        </w:rPr>
        <w:lastRenderedPageBreak/>
        <w:t>ТЕКСТОВАЯ ЧАСТЬ ДОКЛАДА</w:t>
      </w:r>
    </w:p>
    <w:p w:rsidR="00DE034C" w:rsidRPr="00EF1451" w:rsidRDefault="00DE034C" w:rsidP="00EF1451">
      <w:pPr>
        <w:widowControl w:val="0"/>
        <w:pBdr>
          <w:top w:val="nil"/>
          <w:left w:val="nil"/>
          <w:bottom w:val="nil"/>
          <w:right w:val="nil"/>
          <w:between w:val="nil"/>
        </w:pBdr>
        <w:jc w:val="center"/>
        <w:rPr>
          <w:b/>
          <w:bCs/>
          <w:color w:val="000000" w:themeColor="text1"/>
        </w:rPr>
      </w:pPr>
    </w:p>
    <w:p w:rsidR="00DE034C" w:rsidRPr="00EF1451" w:rsidRDefault="006A091D" w:rsidP="00EF1451">
      <w:pPr>
        <w:widowControl w:val="0"/>
        <w:pBdr>
          <w:top w:val="nil"/>
          <w:left w:val="nil"/>
          <w:bottom w:val="nil"/>
          <w:right w:val="nil"/>
          <w:between w:val="nil"/>
        </w:pBdr>
        <w:jc w:val="center"/>
        <w:rPr>
          <w:b/>
          <w:bCs/>
          <w:color w:val="000000" w:themeColor="text1"/>
          <w:sz w:val="28"/>
          <w:szCs w:val="28"/>
          <w:u w:val="single"/>
        </w:rPr>
      </w:pPr>
      <w:r w:rsidRPr="00EF1451">
        <w:rPr>
          <w:b/>
          <w:bCs/>
          <w:color w:val="000000" w:themeColor="text1"/>
          <w:sz w:val="28"/>
          <w:szCs w:val="28"/>
          <w:u w:val="single"/>
        </w:rPr>
        <w:t>Воронкова Михаила Васильевича</w:t>
      </w:r>
    </w:p>
    <w:p w:rsidR="00DE034C" w:rsidRPr="00EF1451" w:rsidRDefault="006A091D" w:rsidP="00EF1451">
      <w:pPr>
        <w:widowControl w:val="0"/>
        <w:pBdr>
          <w:top w:val="nil"/>
          <w:left w:val="nil"/>
          <w:bottom w:val="nil"/>
          <w:right w:val="nil"/>
          <w:between w:val="nil"/>
        </w:pBdr>
        <w:jc w:val="center"/>
        <w:rPr>
          <w:color w:val="000000" w:themeColor="text1"/>
        </w:rPr>
      </w:pPr>
      <w:r w:rsidRPr="00EF1451">
        <w:rPr>
          <w:color w:val="000000" w:themeColor="text1"/>
        </w:rPr>
        <w:t>(фамилия, имя, отчество главы администрации городского округа)</w:t>
      </w:r>
    </w:p>
    <w:p w:rsidR="00DE034C" w:rsidRPr="00EF1451" w:rsidRDefault="006A091D" w:rsidP="00EF1451">
      <w:pPr>
        <w:widowControl w:val="0"/>
        <w:pBdr>
          <w:top w:val="nil"/>
          <w:left w:val="nil"/>
          <w:bottom w:val="nil"/>
          <w:right w:val="nil"/>
          <w:between w:val="nil"/>
        </w:pBdr>
        <w:jc w:val="center"/>
        <w:rPr>
          <w:b/>
          <w:bCs/>
          <w:color w:val="000000" w:themeColor="text1"/>
          <w:sz w:val="28"/>
          <w:szCs w:val="28"/>
          <w:u w:val="single"/>
        </w:rPr>
      </w:pPr>
      <w:r w:rsidRPr="00EF1451">
        <w:rPr>
          <w:b/>
          <w:bCs/>
          <w:color w:val="000000" w:themeColor="text1"/>
          <w:sz w:val="28"/>
          <w:szCs w:val="28"/>
          <w:u w:val="single"/>
        </w:rPr>
        <w:t>главы Сосновоборского городского округа</w:t>
      </w:r>
    </w:p>
    <w:p w:rsidR="00DE034C" w:rsidRPr="00EF1451" w:rsidRDefault="006A091D" w:rsidP="00EF1451">
      <w:pPr>
        <w:widowControl w:val="0"/>
        <w:pBdr>
          <w:top w:val="nil"/>
          <w:left w:val="nil"/>
          <w:bottom w:val="nil"/>
          <w:right w:val="nil"/>
          <w:between w:val="nil"/>
        </w:pBdr>
        <w:jc w:val="center"/>
        <w:rPr>
          <w:color w:val="000000" w:themeColor="text1"/>
        </w:rPr>
      </w:pPr>
      <w:r w:rsidRPr="00EF1451">
        <w:rPr>
          <w:color w:val="000000" w:themeColor="text1"/>
        </w:rPr>
        <w:t>(наименование городского округа)</w:t>
      </w:r>
    </w:p>
    <w:p w:rsidR="00DE034C" w:rsidRPr="00EF1451" w:rsidRDefault="00DE034C" w:rsidP="00EF1451">
      <w:pPr>
        <w:widowControl w:val="0"/>
        <w:pBdr>
          <w:top w:val="nil"/>
          <w:left w:val="nil"/>
          <w:bottom w:val="nil"/>
          <w:right w:val="nil"/>
          <w:between w:val="nil"/>
        </w:pBdr>
        <w:jc w:val="center"/>
        <w:rPr>
          <w:b/>
          <w:bCs/>
          <w:color w:val="000000" w:themeColor="text1"/>
        </w:rPr>
      </w:pPr>
    </w:p>
    <w:p w:rsidR="00DE034C" w:rsidRPr="00EF1451" w:rsidRDefault="006A091D" w:rsidP="00EF1451">
      <w:pPr>
        <w:widowControl w:val="0"/>
        <w:pBdr>
          <w:top w:val="nil"/>
          <w:left w:val="nil"/>
          <w:bottom w:val="nil"/>
          <w:right w:val="nil"/>
          <w:between w:val="nil"/>
        </w:pBdr>
        <w:jc w:val="center"/>
        <w:rPr>
          <w:b/>
          <w:bCs/>
          <w:color w:val="000000" w:themeColor="text1"/>
          <w:sz w:val="28"/>
          <w:szCs w:val="28"/>
        </w:rPr>
      </w:pPr>
      <w:r w:rsidRPr="00EF1451">
        <w:rPr>
          <w:b/>
          <w:bCs/>
          <w:color w:val="000000" w:themeColor="text1"/>
          <w:sz w:val="28"/>
          <w:szCs w:val="28"/>
        </w:rPr>
        <w:t>о достигнутых значениях показателей для оценки эффективности</w:t>
      </w:r>
    </w:p>
    <w:p w:rsidR="00DE034C" w:rsidRPr="00EF1451" w:rsidRDefault="006A091D" w:rsidP="00EF1451">
      <w:pPr>
        <w:widowControl w:val="0"/>
        <w:pBdr>
          <w:top w:val="nil"/>
          <w:left w:val="nil"/>
          <w:bottom w:val="nil"/>
          <w:right w:val="nil"/>
          <w:between w:val="nil"/>
        </w:pBdr>
        <w:jc w:val="center"/>
        <w:rPr>
          <w:b/>
          <w:bCs/>
          <w:color w:val="000000" w:themeColor="text1"/>
          <w:sz w:val="28"/>
          <w:szCs w:val="28"/>
        </w:rPr>
      </w:pPr>
      <w:r w:rsidRPr="00EF1451">
        <w:rPr>
          <w:b/>
          <w:bCs/>
          <w:color w:val="000000" w:themeColor="text1"/>
          <w:sz w:val="28"/>
          <w:szCs w:val="28"/>
        </w:rPr>
        <w:t xml:space="preserve">деятельности органов местного самоуправления городского округа </w:t>
      </w:r>
    </w:p>
    <w:p w:rsidR="00DE034C" w:rsidRPr="00EF1451" w:rsidRDefault="006A091D" w:rsidP="00EF1451">
      <w:pPr>
        <w:widowControl w:val="0"/>
        <w:pBdr>
          <w:top w:val="nil"/>
          <w:left w:val="nil"/>
          <w:bottom w:val="nil"/>
          <w:right w:val="nil"/>
          <w:between w:val="nil"/>
        </w:pBdr>
        <w:jc w:val="center"/>
        <w:rPr>
          <w:b/>
          <w:bCs/>
          <w:color w:val="000000" w:themeColor="text1"/>
          <w:sz w:val="28"/>
          <w:szCs w:val="28"/>
        </w:rPr>
      </w:pPr>
      <w:r w:rsidRPr="00EF1451">
        <w:rPr>
          <w:b/>
          <w:bCs/>
          <w:color w:val="000000" w:themeColor="text1"/>
          <w:sz w:val="28"/>
          <w:szCs w:val="28"/>
        </w:rPr>
        <w:t>за 2025 год и их планируемых значениях на трехлетний период</w:t>
      </w:r>
    </w:p>
    <w:p w:rsidR="00DE034C" w:rsidRPr="00EF1451" w:rsidRDefault="00DE034C" w:rsidP="00EF1451">
      <w:pPr>
        <w:widowControl w:val="0"/>
        <w:pBdr>
          <w:top w:val="nil"/>
          <w:left w:val="nil"/>
          <w:bottom w:val="nil"/>
          <w:right w:val="nil"/>
          <w:between w:val="nil"/>
        </w:pBdr>
        <w:jc w:val="center"/>
        <w:rPr>
          <w:color w:val="000000" w:themeColor="text1"/>
          <w:sz w:val="28"/>
          <w:szCs w:val="28"/>
        </w:rPr>
      </w:pPr>
    </w:p>
    <w:p w:rsidR="00DE034C" w:rsidRPr="00EF1451" w:rsidRDefault="00DE034C" w:rsidP="00EF1451">
      <w:pPr>
        <w:widowControl w:val="0"/>
        <w:pBdr>
          <w:top w:val="nil"/>
          <w:left w:val="nil"/>
          <w:bottom w:val="nil"/>
          <w:right w:val="nil"/>
          <w:between w:val="nil"/>
        </w:pBdr>
        <w:jc w:val="center"/>
        <w:rPr>
          <w:color w:val="000000" w:themeColor="text1"/>
        </w:rPr>
      </w:pPr>
    </w:p>
    <w:p w:rsidR="00DE034C" w:rsidRPr="00EF1451" w:rsidRDefault="00DE034C" w:rsidP="00EF1451">
      <w:pPr>
        <w:widowControl w:val="0"/>
        <w:pBdr>
          <w:top w:val="nil"/>
          <w:left w:val="nil"/>
          <w:bottom w:val="nil"/>
          <w:right w:val="nil"/>
          <w:between w:val="nil"/>
        </w:pBdr>
        <w:jc w:val="center"/>
        <w:rPr>
          <w:color w:val="000000" w:themeColor="text1"/>
        </w:rPr>
      </w:pPr>
    </w:p>
    <w:p w:rsidR="00DE034C" w:rsidRPr="00EF1451" w:rsidRDefault="006A091D" w:rsidP="00EF1451">
      <w:pPr>
        <w:widowControl w:val="0"/>
        <w:pBdr>
          <w:top w:val="nil"/>
          <w:left w:val="nil"/>
          <w:bottom w:val="nil"/>
          <w:right w:val="nil"/>
          <w:between w:val="nil"/>
        </w:pBdr>
        <w:ind w:left="4956" w:firstLine="707"/>
        <w:jc w:val="center"/>
        <w:rPr>
          <w:color w:val="000000" w:themeColor="text1"/>
        </w:rPr>
      </w:pPr>
      <w:r w:rsidRPr="00EF1451">
        <w:rPr>
          <w:color w:val="000000" w:themeColor="text1"/>
        </w:rPr>
        <w:t>________________________</w:t>
      </w:r>
    </w:p>
    <w:p w:rsidR="00DE034C" w:rsidRPr="00EF1451" w:rsidRDefault="006A091D" w:rsidP="00EF1451">
      <w:pPr>
        <w:widowControl w:val="0"/>
        <w:pBdr>
          <w:top w:val="nil"/>
          <w:left w:val="nil"/>
          <w:bottom w:val="nil"/>
          <w:right w:val="nil"/>
          <w:between w:val="nil"/>
        </w:pBdr>
        <w:ind w:left="4956" w:firstLine="707"/>
        <w:jc w:val="center"/>
        <w:rPr>
          <w:color w:val="000000" w:themeColor="text1"/>
        </w:rPr>
      </w:pPr>
      <w:r w:rsidRPr="00EF1451">
        <w:rPr>
          <w:color w:val="000000" w:themeColor="text1"/>
        </w:rPr>
        <w:t>(подпись)</w:t>
      </w:r>
    </w:p>
    <w:p w:rsidR="00DE034C" w:rsidRPr="00EF1451" w:rsidRDefault="006A091D" w:rsidP="00EF1451">
      <w:pPr>
        <w:widowControl w:val="0"/>
        <w:pBdr>
          <w:top w:val="nil"/>
          <w:left w:val="nil"/>
          <w:bottom w:val="nil"/>
          <w:right w:val="nil"/>
          <w:between w:val="nil"/>
        </w:pBdr>
        <w:ind w:left="4956" w:firstLine="707"/>
        <w:jc w:val="center"/>
        <w:rPr>
          <w:color w:val="000000" w:themeColor="text1"/>
        </w:rPr>
      </w:pPr>
      <w:r w:rsidRPr="00EF1451">
        <w:rPr>
          <w:color w:val="000000" w:themeColor="text1"/>
        </w:rPr>
        <w:t>28 апреля 2026 года</w:t>
      </w:r>
    </w:p>
    <w:p w:rsidR="00DE034C" w:rsidRPr="00EF1451" w:rsidRDefault="00DE034C" w:rsidP="00EF1451">
      <w:pPr>
        <w:widowControl w:val="0"/>
        <w:pBdr>
          <w:top w:val="nil"/>
          <w:left w:val="nil"/>
          <w:bottom w:val="nil"/>
          <w:right w:val="nil"/>
          <w:between w:val="nil"/>
        </w:pBdr>
        <w:rPr>
          <w:color w:val="000000" w:themeColor="text1"/>
        </w:rPr>
      </w:pPr>
    </w:p>
    <w:p w:rsidR="00DE034C" w:rsidRPr="00EF1451" w:rsidRDefault="00DE034C" w:rsidP="00EF1451">
      <w:pPr>
        <w:widowControl w:val="0"/>
        <w:pBdr>
          <w:top w:val="nil"/>
          <w:left w:val="nil"/>
          <w:bottom w:val="nil"/>
          <w:right w:val="nil"/>
          <w:between w:val="nil"/>
        </w:pBdr>
        <w:rPr>
          <w:color w:val="000000" w:themeColor="text1"/>
        </w:rPr>
      </w:pPr>
    </w:p>
    <w:p w:rsidR="00DE034C" w:rsidRPr="00EF1451" w:rsidRDefault="00DE034C" w:rsidP="00EF1451">
      <w:pPr>
        <w:widowControl w:val="0"/>
        <w:pBdr>
          <w:top w:val="nil"/>
          <w:left w:val="nil"/>
          <w:bottom w:val="nil"/>
          <w:right w:val="nil"/>
          <w:between w:val="nil"/>
        </w:pBdr>
        <w:rPr>
          <w:color w:val="000000" w:themeColor="text1"/>
        </w:rPr>
      </w:pPr>
    </w:p>
    <w:p w:rsidR="00DE034C" w:rsidRPr="00EF1451" w:rsidRDefault="006A091D" w:rsidP="00EF1451">
      <w:pPr>
        <w:widowControl w:val="0"/>
        <w:pBdr>
          <w:top w:val="nil"/>
          <w:left w:val="nil"/>
          <w:bottom w:val="nil"/>
          <w:right w:val="nil"/>
          <w:between w:val="nil"/>
        </w:pBdr>
        <w:jc w:val="center"/>
        <w:rPr>
          <w:b/>
          <w:bCs/>
          <w:color w:val="000000" w:themeColor="text1"/>
        </w:rPr>
      </w:pPr>
      <w:r w:rsidRPr="00EF1451">
        <w:rPr>
          <w:b/>
          <w:bCs/>
          <w:color w:val="000000" w:themeColor="text1"/>
        </w:rPr>
        <w:t xml:space="preserve">Основные сведения о городском округе </w:t>
      </w:r>
    </w:p>
    <w:p w:rsidR="00DE034C" w:rsidRPr="00EF1451" w:rsidRDefault="006A091D" w:rsidP="00EF1451">
      <w:pPr>
        <w:widowControl w:val="0"/>
        <w:pBdr>
          <w:top w:val="nil"/>
          <w:left w:val="nil"/>
          <w:bottom w:val="nil"/>
          <w:right w:val="nil"/>
          <w:between w:val="nil"/>
        </w:pBdr>
        <w:jc w:val="center"/>
        <w:rPr>
          <w:b/>
          <w:bCs/>
          <w:color w:val="000000" w:themeColor="text1"/>
        </w:rPr>
      </w:pPr>
      <w:r w:rsidRPr="00EF1451">
        <w:rPr>
          <w:b/>
          <w:bCs/>
          <w:color w:val="000000" w:themeColor="text1"/>
        </w:rPr>
        <w:t>и органах местного самоуправления городского округа</w:t>
      </w:r>
    </w:p>
    <w:p w:rsidR="00DE034C" w:rsidRPr="00EF1451" w:rsidRDefault="00DE034C" w:rsidP="00EF1451">
      <w:pPr>
        <w:widowControl w:val="0"/>
        <w:pBdr>
          <w:top w:val="nil"/>
          <w:left w:val="nil"/>
          <w:bottom w:val="nil"/>
          <w:right w:val="nil"/>
          <w:between w:val="nil"/>
        </w:pBdr>
        <w:jc w:val="center"/>
        <w:rPr>
          <w:b/>
          <w:bCs/>
          <w:color w:val="000000" w:themeColor="text1"/>
        </w:rPr>
      </w:pP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Муниципальное образование Сосновоборский городской округ Ленинградской области образовано (установлены его границы, присвоен соответствующий статус, определен административный центр) областным законом от 15.06.2010 № 32-оз «Об административно-территориальном устройстве Ленинградской области и порядке его изменения».</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Административный центр Сосновоборского городского округа – город Сосновый Бор.</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 xml:space="preserve">Преобразований городского округа, принятых областными законами после 2005 года, </w:t>
      </w:r>
      <w:r w:rsidRPr="00EF1451">
        <w:rPr>
          <w:color w:val="000000" w:themeColor="text1"/>
        </w:rPr>
        <w:br/>
        <w:t>не было.</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Площадь Сосновоборского городского округа по состоянию на 31 декабря отчетного года – 88,4 кв. км.</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Представительный орган – совет депутатов Сосновоборского городского округа формируется на муниципальных выборах, действующий состав совета депутатов избран 8 сентября 2024 года на 5 лет, число депутатов – 20 человек по Уставу, фактически по состоянию на 31 декабря отчетного года – 20 человек.</w:t>
      </w:r>
    </w:p>
    <w:p w:rsidR="00DE034C" w:rsidRPr="00EF1451" w:rsidRDefault="006A091D" w:rsidP="00EF1451">
      <w:pPr>
        <w:ind w:right="-28" w:firstLine="567"/>
        <w:rPr>
          <w:color w:val="000000" w:themeColor="text1"/>
        </w:rPr>
      </w:pPr>
      <w:r w:rsidRPr="00EF1451">
        <w:rPr>
          <w:color w:val="000000" w:themeColor="text1"/>
        </w:rPr>
        <w:t>Администрацию Сосновоборского городского округа возглавляет глава округа, избираемый из состава депутатов. Действовавший в отчетном году глава округа Воронков Михаил Васильевич избран на заседании совета депутатов округа 19 сентября 2024 года.</w:t>
      </w:r>
    </w:p>
    <w:p w:rsidR="00DE034C" w:rsidRPr="00EF1451" w:rsidRDefault="006A091D" w:rsidP="00EF1451">
      <w:pPr>
        <w:ind w:right="-28" w:firstLine="567"/>
        <w:rPr>
          <w:color w:val="000000" w:themeColor="text1"/>
        </w:rPr>
      </w:pPr>
      <w:r w:rsidRPr="00EF1451">
        <w:rPr>
          <w:color w:val="000000" w:themeColor="text1"/>
        </w:rPr>
        <w:t xml:space="preserve">Общая штатная численность работников органов местного самоуправления по состоянию на 31 декабря отчетного года составляет - 189,85 единиц, в том числе: </w:t>
      </w:r>
    </w:p>
    <w:p w:rsidR="00DE034C" w:rsidRPr="00EF1451" w:rsidRDefault="006A091D" w:rsidP="00EF1451">
      <w:pPr>
        <w:ind w:right="-28" w:firstLine="567"/>
        <w:rPr>
          <w:color w:val="000000" w:themeColor="text1"/>
        </w:rPr>
      </w:pPr>
      <w:r w:rsidRPr="00EF1451">
        <w:rPr>
          <w:color w:val="000000" w:themeColor="text1"/>
        </w:rPr>
        <w:t>- муниципальные должности 2 ед.;</w:t>
      </w:r>
    </w:p>
    <w:p w:rsidR="00DE034C" w:rsidRPr="00EF1451" w:rsidRDefault="006A091D" w:rsidP="00EF1451">
      <w:pPr>
        <w:ind w:right="-28" w:firstLine="567"/>
        <w:rPr>
          <w:color w:val="000000" w:themeColor="text1"/>
        </w:rPr>
      </w:pPr>
      <w:r w:rsidRPr="00EF1451">
        <w:rPr>
          <w:color w:val="000000" w:themeColor="text1"/>
        </w:rPr>
        <w:t>- должности муниципальной службы – 129 единиц из них 13 единиц введены в штатное расписание для исполнения переданных муниципальному образованию государственных полномочий;</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 должности, не являющиеся должностями муниципальной службы – 58,65 единиц, из них 2 единицы введены в штатное расписание для исполнения переданных муниципальному образованию государственных полномочий.</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 xml:space="preserve">Официальное печатное издание для опубликования правовых актов органов местного самоуправления – </w:t>
      </w:r>
      <w:proofErr w:type="spellStart"/>
      <w:r w:rsidRPr="00EF1451">
        <w:rPr>
          <w:color w:val="000000" w:themeColor="text1"/>
        </w:rPr>
        <w:t>Сосновоборская</w:t>
      </w:r>
      <w:proofErr w:type="spellEnd"/>
      <w:r w:rsidRPr="00EF1451">
        <w:rPr>
          <w:color w:val="000000" w:themeColor="text1"/>
        </w:rPr>
        <w:t xml:space="preserve"> городская газета «Маяк».</w:t>
      </w:r>
    </w:p>
    <w:p w:rsidR="00DE034C" w:rsidRPr="00EF1451" w:rsidRDefault="006A091D" w:rsidP="00EF1451">
      <w:pPr>
        <w:widowControl w:val="0"/>
        <w:pBdr>
          <w:top w:val="nil"/>
          <w:left w:val="nil"/>
          <w:bottom w:val="nil"/>
          <w:right w:val="nil"/>
          <w:between w:val="nil"/>
        </w:pBdr>
        <w:ind w:right="-28" w:firstLine="567"/>
        <w:rPr>
          <w:color w:val="000000" w:themeColor="text1"/>
        </w:rPr>
      </w:pPr>
      <w:r w:rsidRPr="00EF1451">
        <w:rPr>
          <w:color w:val="000000" w:themeColor="text1"/>
        </w:rPr>
        <w:t xml:space="preserve">Официальный сайт органа местного самоуправления в сети "Интернет": http://www.sbor.ru. </w:t>
      </w:r>
    </w:p>
    <w:p w:rsidR="00DE034C" w:rsidRPr="00EF1451" w:rsidRDefault="00DE034C" w:rsidP="00EF1451">
      <w:pPr>
        <w:widowControl w:val="0"/>
        <w:pBdr>
          <w:top w:val="nil"/>
          <w:left w:val="nil"/>
          <w:bottom w:val="nil"/>
          <w:right w:val="nil"/>
          <w:between w:val="nil"/>
        </w:pBdr>
        <w:ind w:right="-28" w:firstLine="567"/>
        <w:rPr>
          <w:color w:val="000000" w:themeColor="text1"/>
        </w:rPr>
      </w:pPr>
    </w:p>
    <w:p w:rsidR="00FB61BE" w:rsidRDefault="00FB61BE" w:rsidP="00EF1451">
      <w:pPr>
        <w:widowControl w:val="0"/>
        <w:pBdr>
          <w:top w:val="nil"/>
          <w:left w:val="nil"/>
          <w:bottom w:val="nil"/>
          <w:right w:val="nil"/>
          <w:between w:val="nil"/>
        </w:pBdr>
        <w:ind w:right="-28" w:firstLine="567"/>
        <w:jc w:val="center"/>
        <w:rPr>
          <w:b/>
          <w:bCs/>
          <w:color w:val="000000" w:themeColor="text1"/>
        </w:rPr>
      </w:pPr>
    </w:p>
    <w:p w:rsidR="00DE034C" w:rsidRPr="00EF1451" w:rsidRDefault="006A091D" w:rsidP="00EF1451">
      <w:pPr>
        <w:widowControl w:val="0"/>
        <w:pBdr>
          <w:top w:val="nil"/>
          <w:left w:val="nil"/>
          <w:bottom w:val="nil"/>
          <w:right w:val="nil"/>
          <w:between w:val="nil"/>
        </w:pBdr>
        <w:ind w:right="-28" w:firstLine="567"/>
        <w:jc w:val="center"/>
        <w:rPr>
          <w:b/>
          <w:bCs/>
          <w:color w:val="000000" w:themeColor="text1"/>
        </w:rPr>
      </w:pPr>
      <w:r w:rsidRPr="00EF1451">
        <w:rPr>
          <w:b/>
          <w:bCs/>
          <w:color w:val="000000" w:themeColor="text1"/>
        </w:rPr>
        <w:lastRenderedPageBreak/>
        <w:t>Состояние муниципального образования в отчетном году, динамика развития за два года, предшествующих отчетному, и прогноз на трехлетний период</w:t>
      </w:r>
    </w:p>
    <w:p w:rsidR="00DE034C" w:rsidRPr="00EF1451" w:rsidRDefault="00DE034C" w:rsidP="00EF1451">
      <w:pPr>
        <w:widowControl w:val="0"/>
        <w:pBdr>
          <w:top w:val="nil"/>
          <w:left w:val="nil"/>
          <w:bottom w:val="nil"/>
          <w:right w:val="nil"/>
          <w:between w:val="nil"/>
        </w:pBdr>
        <w:ind w:right="-28" w:firstLine="567"/>
        <w:jc w:val="center"/>
        <w:rPr>
          <w:color w:val="000000" w:themeColor="text1"/>
        </w:rPr>
      </w:pPr>
    </w:p>
    <w:p w:rsidR="00DE034C" w:rsidRPr="00EF1451" w:rsidRDefault="006A091D" w:rsidP="00EF1451">
      <w:pPr>
        <w:keepNext/>
        <w:ind w:right="-28" w:firstLine="567"/>
        <w:jc w:val="center"/>
        <w:rPr>
          <w:b/>
          <w:bCs/>
          <w:color w:val="000000" w:themeColor="text1"/>
        </w:rPr>
      </w:pPr>
      <w:r w:rsidRPr="00EF1451">
        <w:rPr>
          <w:b/>
          <w:bCs/>
          <w:color w:val="000000" w:themeColor="text1"/>
        </w:rPr>
        <w:t>I. Экономическое развитие</w:t>
      </w:r>
    </w:p>
    <w:p w:rsidR="00DE034C" w:rsidRPr="00EF1451" w:rsidRDefault="006A091D" w:rsidP="00EF1451">
      <w:pPr>
        <w:keepNext/>
        <w:ind w:right="-28" w:firstLine="567"/>
        <w:jc w:val="center"/>
        <w:rPr>
          <w:b/>
          <w:bCs/>
          <w:color w:val="000000" w:themeColor="text1"/>
        </w:rPr>
      </w:pPr>
      <w:r w:rsidRPr="00EF1451">
        <w:rPr>
          <w:b/>
          <w:bCs/>
          <w:color w:val="000000" w:themeColor="text1"/>
        </w:rPr>
        <w:t>Характеристика отрасли</w:t>
      </w:r>
    </w:p>
    <w:p w:rsidR="00DE034C" w:rsidRPr="00EF1451" w:rsidRDefault="006A091D" w:rsidP="00EF1451">
      <w:pPr>
        <w:ind w:right="-28" w:firstLine="567"/>
        <w:rPr>
          <w:color w:val="000000" w:themeColor="text1"/>
        </w:rPr>
      </w:pPr>
      <w:r w:rsidRPr="00EF1451">
        <w:rPr>
          <w:color w:val="000000" w:themeColor="text1"/>
        </w:rPr>
        <w:t>По итогам 2025 года оборот крупных и средних предприятий составил 215 млрд. 946 млн. руб. по сравнению с уровнем, достигнутым в аналогичном периоде 2024 года, наблюдается рост на 16,4 %.</w:t>
      </w:r>
    </w:p>
    <w:p w:rsidR="00DE034C" w:rsidRPr="00EF1451" w:rsidRDefault="006A091D" w:rsidP="00EF1451">
      <w:pPr>
        <w:ind w:right="-28" w:firstLine="567"/>
        <w:rPr>
          <w:color w:val="000000" w:themeColor="text1"/>
        </w:rPr>
      </w:pPr>
      <w:r w:rsidRPr="00EF1451">
        <w:rPr>
          <w:color w:val="000000" w:themeColor="text1"/>
        </w:rPr>
        <w:t xml:space="preserve">Динамика объема производства за 2025 год к уровню соответствующего периода прошлого года в разрезе отраслей носит разнонаправленный характер. </w:t>
      </w:r>
    </w:p>
    <w:p w:rsidR="00DE034C" w:rsidRPr="00EF1451" w:rsidRDefault="006A091D" w:rsidP="00EF1451">
      <w:pPr>
        <w:ind w:right="-28" w:firstLine="567"/>
        <w:rPr>
          <w:color w:val="000000" w:themeColor="text1"/>
        </w:rPr>
      </w:pPr>
      <w:r w:rsidRPr="00EF1451">
        <w:rPr>
          <w:color w:val="000000" w:themeColor="text1"/>
        </w:rPr>
        <w:t xml:space="preserve">Увеличение отмечено в сферах: в строительстве – в 1,9 раза больше уровня, достигнутого в 2024 году; в сфере обеспечения электроэнергией, газом и паром – рост на 24 %. </w:t>
      </w:r>
    </w:p>
    <w:p w:rsidR="00DE034C" w:rsidRPr="00EF1451" w:rsidRDefault="006A091D" w:rsidP="00EF1451">
      <w:pPr>
        <w:ind w:right="-28" w:firstLine="567"/>
        <w:rPr>
          <w:color w:val="000000" w:themeColor="text1"/>
        </w:rPr>
      </w:pPr>
      <w:r w:rsidRPr="00EF1451">
        <w:rPr>
          <w:color w:val="000000" w:themeColor="text1"/>
        </w:rPr>
        <w:t>Отмечено снижение оборота в сфере «обрабатывающие производства на 18,8%, в области водоотведения, организации сбора и утилизации отходов – рост на 10,4 %.</w:t>
      </w:r>
    </w:p>
    <w:p w:rsidR="00DE034C" w:rsidRPr="00EF1451" w:rsidRDefault="006A091D" w:rsidP="00EF1451">
      <w:pPr>
        <w:ind w:right="-28" w:firstLine="567"/>
        <w:rPr>
          <w:color w:val="000000" w:themeColor="text1"/>
        </w:rPr>
      </w:pPr>
      <w:r w:rsidRPr="00EF1451">
        <w:rPr>
          <w:color w:val="000000" w:themeColor="text1"/>
        </w:rPr>
        <w:t>В структуре оборота по видам экономической деятельности в городском округе преобладает энергетика – 60,3 %, строительство – 12,7 %, оптовая и розничная торговля – 8 %, научные исследования и разработки – 7 %, обрабатывающие производства – 6,3 %.</w:t>
      </w:r>
    </w:p>
    <w:p w:rsidR="00DE034C" w:rsidRPr="00EF1451" w:rsidRDefault="006A091D" w:rsidP="00EF1451">
      <w:pPr>
        <w:ind w:right="-28" w:firstLine="567"/>
        <w:rPr>
          <w:color w:val="000000" w:themeColor="text1"/>
        </w:rPr>
      </w:pPr>
      <w:r w:rsidRPr="00EF1451">
        <w:rPr>
          <w:color w:val="000000" w:themeColor="text1"/>
        </w:rPr>
        <w:t>Объем отгруженных товаров собственного производства, выполненных работ и услуг собственными силами крупных и средних предприятий города в 2025 году составил 189 млрд. 208 млн. руб. или 119,1 % к уровню предыдущего года.</w:t>
      </w:r>
    </w:p>
    <w:p w:rsidR="00DE034C" w:rsidRPr="00EF1451" w:rsidRDefault="006A091D" w:rsidP="00EF1451">
      <w:pPr>
        <w:ind w:right="-28" w:firstLine="567"/>
        <w:rPr>
          <w:color w:val="000000" w:themeColor="text1"/>
        </w:rPr>
      </w:pPr>
      <w:r w:rsidRPr="00EF1451">
        <w:rPr>
          <w:color w:val="000000" w:themeColor="text1"/>
        </w:rPr>
        <w:t>Структура отгруженных товаров собственного производства, выполненных работ и услуг собственными силами аналогична структуре оборота, за исключением торговли, удельный вес собственных услуг которой в общем объеме продукции, работ и услуг округа незначителен.</w:t>
      </w:r>
    </w:p>
    <w:p w:rsidR="00DE034C" w:rsidRPr="00EF1451" w:rsidRDefault="006A091D" w:rsidP="00EF1451">
      <w:pPr>
        <w:ind w:right="-28" w:firstLine="567"/>
        <w:rPr>
          <w:color w:val="000000" w:themeColor="text1"/>
        </w:rPr>
      </w:pPr>
      <w:r w:rsidRPr="00EF1451">
        <w:rPr>
          <w:color w:val="000000" w:themeColor="text1"/>
        </w:rPr>
        <w:t>Инвестиции в основной капитал за 2025 год по крупным и средним организациям-инвесторам составили 33 247,8 млн. руб., что представляет собой увеличение на 16 % по сравнению с уровнем инвестиций за 2024 год.</w:t>
      </w:r>
    </w:p>
    <w:p w:rsidR="00DE034C" w:rsidRPr="00EF1451" w:rsidRDefault="006A091D" w:rsidP="00EF1451">
      <w:pPr>
        <w:ind w:right="-28" w:firstLine="567"/>
        <w:rPr>
          <w:color w:val="000000" w:themeColor="text1"/>
        </w:rPr>
      </w:pPr>
      <w:r w:rsidRPr="00EF1451">
        <w:rPr>
          <w:color w:val="000000" w:themeColor="text1"/>
        </w:rPr>
        <w:t>По общему объему инвестиций Сосновоборский городской округ на протяжении ряда лет занимает лидирующие позиции в области.</w:t>
      </w:r>
    </w:p>
    <w:p w:rsidR="00DE034C" w:rsidRPr="00EF1451" w:rsidRDefault="006A091D" w:rsidP="00EF1451">
      <w:pPr>
        <w:ind w:right="-28" w:firstLine="567"/>
        <w:rPr>
          <w:color w:val="000000" w:themeColor="text1"/>
        </w:rPr>
      </w:pPr>
      <w:r w:rsidRPr="00EF1451">
        <w:rPr>
          <w:color w:val="000000" w:themeColor="text1"/>
        </w:rPr>
        <w:t>Строительный комплекс городского округа за 2025 года увеличил объем выполненных работ по виду деятельности «Строительство» до 20,8 млрд. руб., что больше на 12,7 % по сравнению с предыдущим годом.</w:t>
      </w:r>
    </w:p>
    <w:p w:rsidR="00DE034C" w:rsidRPr="00EF1451" w:rsidRDefault="006A091D" w:rsidP="00EF1451">
      <w:pPr>
        <w:ind w:right="-28" w:firstLine="567"/>
        <w:rPr>
          <w:color w:val="000000" w:themeColor="text1"/>
        </w:rPr>
      </w:pPr>
      <w:r w:rsidRPr="00EF1451">
        <w:rPr>
          <w:color w:val="000000" w:themeColor="text1"/>
        </w:rPr>
        <w:t xml:space="preserve">По данным Единого реестра субъектов малого и среднего предпринимательства Федеральной налоговой службы России по состоянию на 01.01.2026 года на территории Сосновоборского городского округа зарегистрировано всего 2112 субъектов малого предпринимательства (далее – СМП), в том числе: 8 средних предприятий, 60 малых организаций, 503 </w:t>
      </w:r>
      <w:proofErr w:type="spellStart"/>
      <w:r w:rsidRPr="00EF1451">
        <w:rPr>
          <w:color w:val="000000" w:themeColor="text1"/>
        </w:rPr>
        <w:t>микропредприятий</w:t>
      </w:r>
      <w:proofErr w:type="spellEnd"/>
      <w:r w:rsidRPr="00EF1451">
        <w:rPr>
          <w:color w:val="000000" w:themeColor="text1"/>
        </w:rPr>
        <w:t xml:space="preserve"> и 1541 индивидуальных предпринимателей. На 01.01.2026 года на территории Сосновоборского городского округа зарегистрировано 6290 плательщиков налога на профессиональный доход, в том числе 996 индивидуальных предпринимателей.</w:t>
      </w:r>
    </w:p>
    <w:p w:rsidR="00DE034C" w:rsidRPr="00EF1451" w:rsidRDefault="006A091D" w:rsidP="00EF1451">
      <w:pPr>
        <w:ind w:right="-28" w:firstLine="567"/>
        <w:rPr>
          <w:color w:val="000000" w:themeColor="text1"/>
        </w:rPr>
      </w:pPr>
      <w:r w:rsidRPr="00EF1451">
        <w:rPr>
          <w:color w:val="000000" w:themeColor="text1"/>
        </w:rPr>
        <w:t xml:space="preserve">Среднесписочная численность работников крупных и средних организаций Сосновоборского городского округа за 2025 год составила 25 032 человек, численность увеличилась по сравнению с предыдущим годом на 1,9 %. </w:t>
      </w:r>
    </w:p>
    <w:p w:rsidR="00DE034C" w:rsidRPr="00EF1451" w:rsidRDefault="006A091D" w:rsidP="00EF1451">
      <w:pPr>
        <w:ind w:right="-28" w:firstLine="567"/>
        <w:rPr>
          <w:color w:val="000000" w:themeColor="text1"/>
        </w:rPr>
      </w:pPr>
      <w:r w:rsidRPr="00EF1451">
        <w:rPr>
          <w:color w:val="000000" w:themeColor="text1"/>
        </w:rPr>
        <w:t xml:space="preserve">Среднемесячная номинальная заработная плата работников списочного состава крупных и средних организаций округа за 2025 год выросла на 13,8 % по сравнению с предыдущим годом и составила 137 507,6 руб. </w:t>
      </w:r>
    </w:p>
    <w:p w:rsidR="00DE034C" w:rsidRPr="00EF1451" w:rsidRDefault="006A091D" w:rsidP="00EF1451">
      <w:pPr>
        <w:ind w:right="-28" w:firstLine="567"/>
        <w:jc w:val="center"/>
        <w:rPr>
          <w:b/>
          <w:bCs/>
          <w:color w:val="000000" w:themeColor="text1"/>
        </w:rPr>
      </w:pPr>
      <w:r w:rsidRPr="00EF1451">
        <w:rPr>
          <w:b/>
          <w:bCs/>
          <w:color w:val="000000" w:themeColor="text1"/>
        </w:rPr>
        <w:t>Показатели</w:t>
      </w:r>
    </w:p>
    <w:p w:rsidR="00DE034C" w:rsidRPr="005C4587" w:rsidRDefault="006A091D" w:rsidP="005C4587">
      <w:pPr>
        <w:ind w:right="-28" w:firstLine="567"/>
        <w:rPr>
          <w:color w:val="000000" w:themeColor="text1"/>
          <w:lang w:val="ru-RU"/>
        </w:rPr>
      </w:pPr>
      <w:r w:rsidRPr="00EF1451">
        <w:rPr>
          <w:b/>
          <w:bCs/>
          <w:color w:val="000000" w:themeColor="text1"/>
        </w:rPr>
        <w:t xml:space="preserve">Показатель 1. Число субъектов малого и среднего предпринимательства в расчете на 10 тыс. человек </w:t>
      </w:r>
      <w:proofErr w:type="gramStart"/>
      <w:r w:rsidRPr="00EF1451">
        <w:rPr>
          <w:b/>
          <w:bCs/>
          <w:color w:val="000000" w:themeColor="text1"/>
        </w:rPr>
        <w:t>населения</w:t>
      </w:r>
      <w:r w:rsidR="005C4587">
        <w:rPr>
          <w:b/>
          <w:bCs/>
          <w:color w:val="000000" w:themeColor="text1"/>
          <w:lang w:val="ru-RU"/>
        </w:rPr>
        <w:t>.*</w:t>
      </w:r>
      <w:proofErr w:type="gramEnd"/>
    </w:p>
    <w:p w:rsidR="00DE034C" w:rsidRPr="00EF1451" w:rsidRDefault="006A091D" w:rsidP="00EF1451">
      <w:pPr>
        <w:ind w:right="-28" w:firstLine="567"/>
        <w:rPr>
          <w:b/>
          <w:bCs/>
          <w:color w:val="000000" w:themeColor="text1"/>
        </w:rPr>
      </w:pPr>
      <w:r w:rsidRPr="00EF1451">
        <w:rPr>
          <w:b/>
          <w:bCs/>
          <w:color w:val="000000" w:themeColor="text1"/>
        </w:rPr>
        <w:t>Показатель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DE034C" w:rsidRPr="00EF1451" w:rsidRDefault="006A091D" w:rsidP="00EF1451">
      <w:pPr>
        <w:ind w:right="-28" w:firstLine="567"/>
        <w:rPr>
          <w:color w:val="000000" w:themeColor="text1"/>
        </w:rPr>
      </w:pPr>
      <w:r w:rsidRPr="00EF1451">
        <w:rPr>
          <w:color w:val="000000" w:themeColor="text1"/>
        </w:rPr>
        <w:t xml:space="preserve">По данным Петростата, используемым при расчетах, по итогам 2025 года данный показатель составляет 34,711 %. Увеличение в сравнении с 2024 годом на 8,9 % связано с </w:t>
      </w:r>
      <w:r w:rsidRPr="00EF1451">
        <w:rPr>
          <w:color w:val="000000" w:themeColor="text1"/>
        </w:rPr>
        <w:lastRenderedPageBreak/>
        <w:t xml:space="preserve">успешной реализацией информационной кампании, направленной на вовлечение в </w:t>
      </w:r>
      <w:proofErr w:type="spellStart"/>
      <w:r w:rsidRPr="00EF1451">
        <w:rPr>
          <w:color w:val="000000" w:themeColor="text1"/>
        </w:rPr>
        <w:t>самозанятость</w:t>
      </w:r>
      <w:proofErr w:type="spellEnd"/>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По прогнозу к концу 2026 года значение данного показателя составит 36,36 %, к концу 2027 года – 38,54 %, к концу 2028 года значение данного показателя составит 40,85 %.</w:t>
      </w:r>
    </w:p>
    <w:p w:rsidR="00DE034C" w:rsidRPr="00EF1451" w:rsidRDefault="006A091D" w:rsidP="00EF1451">
      <w:pPr>
        <w:ind w:right="-28" w:firstLine="567"/>
        <w:rPr>
          <w:color w:val="000000" w:themeColor="text1"/>
        </w:rPr>
      </w:pPr>
      <w:r w:rsidRPr="00EF1451">
        <w:rPr>
          <w:color w:val="000000" w:themeColor="text1"/>
        </w:rPr>
        <w:t>К концу 2028 года ожидается рост показателя в целом на 17,7 % по отношению к уровню 2025 года.</w:t>
      </w:r>
    </w:p>
    <w:p w:rsidR="00DE034C" w:rsidRPr="005C4587" w:rsidRDefault="006A091D" w:rsidP="00EF1451">
      <w:pPr>
        <w:ind w:right="-28" w:firstLine="567"/>
        <w:rPr>
          <w:b/>
          <w:bCs/>
          <w:color w:val="000000" w:themeColor="text1"/>
          <w:lang w:val="ru-RU"/>
        </w:rPr>
      </w:pPr>
      <w:r w:rsidRPr="00EF1451">
        <w:rPr>
          <w:b/>
          <w:bCs/>
          <w:color w:val="000000" w:themeColor="text1"/>
        </w:rPr>
        <w:t xml:space="preserve">Показатель 3. Объем инвестиций в основной капитал (за исключением бюджетных средств) в расчете на 1 </w:t>
      </w:r>
      <w:proofErr w:type="gramStart"/>
      <w:r w:rsidRPr="00EF1451">
        <w:rPr>
          <w:b/>
          <w:bCs/>
          <w:color w:val="000000" w:themeColor="text1"/>
        </w:rPr>
        <w:t>жителя.</w:t>
      </w:r>
      <w:r w:rsidR="005C4587">
        <w:rPr>
          <w:b/>
          <w:bCs/>
          <w:color w:val="000000" w:themeColor="text1"/>
          <w:lang w:val="ru-RU"/>
        </w:rPr>
        <w:t>*</w:t>
      </w:r>
      <w:proofErr w:type="gramEnd"/>
    </w:p>
    <w:p w:rsidR="00DE034C" w:rsidRPr="00EF1451" w:rsidRDefault="006A091D" w:rsidP="00EF1451">
      <w:pPr>
        <w:ind w:right="-28" w:firstLine="567"/>
        <w:rPr>
          <w:b/>
          <w:bCs/>
          <w:color w:val="000000" w:themeColor="text1"/>
        </w:rPr>
      </w:pPr>
      <w:r w:rsidRPr="00EF1451">
        <w:rPr>
          <w:b/>
          <w:bCs/>
          <w:color w:val="000000" w:themeColor="text1"/>
        </w:rPr>
        <w:t>Показатель 4.</w:t>
      </w:r>
      <w:r w:rsidRPr="00EF1451">
        <w:rPr>
          <w:color w:val="000000" w:themeColor="text1"/>
        </w:rPr>
        <w:t xml:space="preserve"> </w:t>
      </w:r>
      <w:r w:rsidRPr="00EF1451">
        <w:rPr>
          <w:b/>
          <w:bCs/>
          <w:color w:val="000000" w:themeColor="text1"/>
        </w:rPr>
        <w:t>Доля площади земельных участков, являющихся объектами налогообложения земельным налогом, в общей площади территории городского округа.</w:t>
      </w:r>
    </w:p>
    <w:p w:rsidR="00DE034C" w:rsidRPr="00EF1451" w:rsidRDefault="006A091D" w:rsidP="00EF1451">
      <w:pPr>
        <w:ind w:right="-28" w:firstLine="567"/>
        <w:rPr>
          <w:color w:val="000000" w:themeColor="text1"/>
        </w:rPr>
      </w:pPr>
      <w:r w:rsidRPr="00EF1451">
        <w:rPr>
          <w:color w:val="000000" w:themeColor="text1"/>
        </w:rPr>
        <w:t>Фактическое значение показателя за 2025 год составило 57,9 %, что немного выше уровня 2024 года – 57,4 %. Рост показателя закономерен в связи с передачей земельных участков в собственность граждан и юридических лиц.</w:t>
      </w:r>
    </w:p>
    <w:p w:rsidR="00DE034C" w:rsidRPr="00EF1451" w:rsidRDefault="006A091D" w:rsidP="00EF1451">
      <w:pPr>
        <w:ind w:right="-28" w:firstLine="567"/>
        <w:rPr>
          <w:color w:val="000000" w:themeColor="text1"/>
        </w:rPr>
      </w:pPr>
      <w:r w:rsidRPr="00EF1451">
        <w:rPr>
          <w:color w:val="000000" w:themeColor="text1"/>
        </w:rPr>
        <w:t>В 2026-2028 годах значения показателя планируются с ежегодным ростом и составят: в 2026 году – 58,3 %, в 2027 году – 58,7 %, в 2028 году – 59,1 %.</w:t>
      </w:r>
    </w:p>
    <w:p w:rsidR="00DE034C" w:rsidRPr="00EF1451" w:rsidRDefault="006A091D" w:rsidP="00EF1451">
      <w:pPr>
        <w:ind w:right="-28" w:firstLine="567"/>
        <w:rPr>
          <w:color w:val="000000" w:themeColor="text1"/>
        </w:rPr>
      </w:pPr>
      <w:r w:rsidRPr="00EF1451">
        <w:rPr>
          <w:b/>
          <w:bCs/>
          <w:color w:val="000000" w:themeColor="text1"/>
        </w:rPr>
        <w:t>Показатель 5.</w:t>
      </w:r>
      <w:r w:rsidRPr="00EF1451">
        <w:rPr>
          <w:color w:val="000000" w:themeColor="text1"/>
        </w:rPr>
        <w:t xml:space="preserve"> </w:t>
      </w:r>
      <w:r w:rsidRPr="00EF1451">
        <w:rPr>
          <w:b/>
          <w:bCs/>
          <w:color w:val="000000" w:themeColor="text1"/>
        </w:rPr>
        <w:t>Доля прибыльных сельскохозяйственных организаций в общем их числе</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Доля прибыльных сельскохозяйственных организаций в общем их числе в 2025 году</w:t>
      </w:r>
      <w:r w:rsidRPr="00EF1451">
        <w:rPr>
          <w:b/>
          <w:bCs/>
          <w:color w:val="000000" w:themeColor="text1"/>
        </w:rPr>
        <w:t xml:space="preserve"> </w:t>
      </w:r>
      <w:r w:rsidRPr="00EF1451">
        <w:rPr>
          <w:color w:val="000000" w:themeColor="text1"/>
        </w:rPr>
        <w:t>составляет 100 %.</w:t>
      </w:r>
    </w:p>
    <w:p w:rsidR="00DE034C" w:rsidRPr="00EF1451" w:rsidRDefault="006A091D" w:rsidP="00EF1451">
      <w:pPr>
        <w:ind w:right="-28" w:firstLine="567"/>
        <w:rPr>
          <w:color w:val="000000" w:themeColor="text1"/>
        </w:rPr>
      </w:pPr>
      <w:r w:rsidRPr="00EF1451">
        <w:rPr>
          <w:color w:val="000000" w:themeColor="text1"/>
        </w:rPr>
        <w:t>Доля прибыльных сельскохозяйственных организаций в общем их числе в 2026-2028 годах предполагается по 100 % ежегодно.</w:t>
      </w:r>
    </w:p>
    <w:p w:rsidR="00DE034C" w:rsidRPr="00EF1451" w:rsidRDefault="006A091D" w:rsidP="00EF1451">
      <w:pPr>
        <w:ind w:right="-28" w:firstLine="567"/>
        <w:rPr>
          <w:color w:val="000000" w:themeColor="text1"/>
        </w:rPr>
      </w:pPr>
      <w:r w:rsidRPr="00EF1451">
        <w:rPr>
          <w:b/>
          <w:bCs/>
          <w:color w:val="000000" w:themeColor="text1"/>
        </w:rPr>
        <w:t>Показатель 6.</w:t>
      </w:r>
      <w:r w:rsidRPr="00EF1451">
        <w:rPr>
          <w:color w:val="000000" w:themeColor="text1"/>
        </w:rPr>
        <w:t xml:space="preserve"> </w:t>
      </w:r>
      <w:r w:rsidRPr="00EF1451">
        <w:rPr>
          <w:b/>
          <w:bCs/>
          <w:color w:val="000000" w:themeColor="text1"/>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Pr="00EF1451">
        <w:rPr>
          <w:color w:val="000000" w:themeColor="text1"/>
        </w:rPr>
        <w:t xml:space="preserve">. </w:t>
      </w:r>
    </w:p>
    <w:p w:rsidR="00DE034C" w:rsidRPr="00EF1451" w:rsidRDefault="006A091D" w:rsidP="00EF1451">
      <w:pPr>
        <w:pBdr>
          <w:top w:val="nil"/>
          <w:left w:val="nil"/>
          <w:bottom w:val="nil"/>
          <w:right w:val="nil"/>
          <w:between w:val="nil"/>
        </w:pBdr>
        <w:ind w:right="-28" w:firstLine="567"/>
        <w:rPr>
          <w:color w:val="000000" w:themeColor="text1"/>
        </w:rPr>
      </w:pPr>
      <w:r w:rsidRPr="00EF1451">
        <w:rPr>
          <w:rFonts w:eastAsia="Open Sans"/>
          <w:color w:val="000000" w:themeColor="text1"/>
          <w:shd w:val="clear" w:color="auto" w:fill="F8FAFC"/>
        </w:rPr>
        <w:t xml:space="preserve">Стратегическими целями государственной транспортной политики развития транспортного комплекса Российской Федерации являются повышение пространственной связанности и транспортной доступности территорий, увеличение скорости и объема доставки грузов, в том числе транзитных, развитие </w:t>
      </w:r>
      <w:proofErr w:type="spellStart"/>
      <w:r w:rsidRPr="00EF1451">
        <w:rPr>
          <w:rFonts w:eastAsia="Open Sans"/>
          <w:color w:val="000000" w:themeColor="text1"/>
          <w:shd w:val="clear" w:color="auto" w:fill="F8FAFC"/>
        </w:rPr>
        <w:t>мультимодальных</w:t>
      </w:r>
      <w:proofErr w:type="spellEnd"/>
      <w:r w:rsidRPr="00EF1451">
        <w:rPr>
          <w:rFonts w:eastAsia="Open Sans"/>
          <w:color w:val="000000" w:themeColor="text1"/>
          <w:shd w:val="clear" w:color="auto" w:fill="F8FAFC"/>
        </w:rPr>
        <w:t xml:space="preserve"> и транспортно-логистических технологий, повышение мобильности населения и развитие внутреннего туризма, увеличение скорости и объема доставки грузов.</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Содержание автомобильных дорог в Сосновоборском городском округе осуществляется в соответствии с Федеральным законом от 8.11.2007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требованиями технических регламентов в целях обеспечения сохранности автомобильных дорог, а также организации дорожного движения.</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В Ленинградской области реализуются большие промышленные и жилищные проекты — это плюс для нашей экономики. Автомобильные дороги Ленинградской области — важнейший транспортный узел на северо-западе России. Через регион проходят ключевые автомобильные магистрали, связывающие Санкт-Петербург с другими регионами страны. Уровень экономического развития и жизни города Сосновый Бор   неразрывно связан с дорожной сетью и ее состоянием. В границах городского округа проходят автомобильные дороги регионального значения: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- 41А-007 Санкт-Петербург – Ручьи;</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- 41К-147 Форт Красная Горка-</w:t>
      </w:r>
      <w:proofErr w:type="spellStart"/>
      <w:r w:rsidRPr="00EF1451">
        <w:rPr>
          <w:color w:val="000000" w:themeColor="text1"/>
        </w:rPr>
        <w:t>Коваши</w:t>
      </w:r>
      <w:proofErr w:type="spellEnd"/>
      <w:r w:rsidRPr="00EF1451">
        <w:rPr>
          <w:color w:val="000000" w:themeColor="text1"/>
        </w:rPr>
        <w:t xml:space="preserve"> - г. Сосновый Бор;</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- 41К-940   г. Сосновый Бор – </w:t>
      </w:r>
      <w:proofErr w:type="spellStart"/>
      <w:r w:rsidRPr="00EF1451">
        <w:rPr>
          <w:color w:val="000000" w:themeColor="text1"/>
        </w:rPr>
        <w:t>Глобицы</w:t>
      </w:r>
      <w:proofErr w:type="spellEnd"/>
      <w:r w:rsidRPr="00EF1451">
        <w:rPr>
          <w:color w:val="000000" w:themeColor="text1"/>
        </w:rPr>
        <w:t>.</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Протяженность автомобильных дорог местного значения в 2025 году - 72,47 км. Фактическое значение показателя о несоответствии автомобильных дорог нормативным требованиям за 2025 год составило – 24,17 %, что на 6,13% меньше 2024 года – 30,30%. Снижение показателя – результат работы администрации за 2025 год по увеличению доли финансирования объемов ремонта улично-дорожной сети. Анализируя техническое состояние автомобильных дорог в зависимости от интенсивности дорожного движения в городском округе необходимо выполнять ремонт дорожного покрытия минимум 10% от их протяженности на площади от 50.0 тыс. м² с применением современных материалов и технологий. </w:t>
      </w:r>
    </w:p>
    <w:p w:rsidR="00DE034C" w:rsidRPr="00EF1451" w:rsidRDefault="006A091D" w:rsidP="00EF1451">
      <w:pPr>
        <w:ind w:right="-28" w:firstLine="567"/>
        <w:rPr>
          <w:color w:val="000000" w:themeColor="text1"/>
        </w:rPr>
      </w:pPr>
      <w:r w:rsidRPr="00EF1451">
        <w:rPr>
          <w:color w:val="000000" w:themeColor="text1"/>
        </w:rPr>
        <w:lastRenderedPageBreak/>
        <w:t xml:space="preserve"> В проектных решениях по ремонту и содержанию улично-дорожной сети администрация Сосновоборского городского округа намерена применять новые механизмы развития и эксплуатации дорожной сети, усиление ответственности водителей и контроль за безопасностью дорожного движения. В рамках национального проекта РФ «Безопасные и качественные автомобильные дороги» (БКД) на автомобильных дорогах для контроля движения участников дорожного движения установлены комплексы </w:t>
      </w:r>
      <w:proofErr w:type="spellStart"/>
      <w:r w:rsidRPr="00EF1451">
        <w:rPr>
          <w:color w:val="000000" w:themeColor="text1"/>
        </w:rPr>
        <w:t>фотофиксации</w:t>
      </w:r>
      <w:proofErr w:type="spellEnd"/>
      <w:r w:rsidRPr="00EF1451">
        <w:rPr>
          <w:color w:val="000000" w:themeColor="text1"/>
        </w:rPr>
        <w:t>. На территории округа установлено 28 комплексов. Одними из значимых показателями состояния улично-дорожной сети, автомобильных дорог   – это интенсивность движения автотранспорта и их пропускная способность. Участки автомобильных дорог в границах округа эксплуатируются с повышенными показателями нормативных требований (режим перегрузки), что значительно сокращает сроки пользования дорогой, приводит к деформации асфальтобетонного покрытия.</w:t>
      </w:r>
    </w:p>
    <w:p w:rsidR="00DE034C" w:rsidRPr="00EF1451" w:rsidRDefault="006A091D" w:rsidP="00EF1451">
      <w:pPr>
        <w:ind w:right="-28" w:firstLine="567"/>
        <w:rPr>
          <w:color w:val="000000" w:themeColor="text1"/>
        </w:rPr>
      </w:pPr>
      <w:r w:rsidRPr="00EF1451">
        <w:rPr>
          <w:color w:val="000000" w:themeColor="text1"/>
        </w:rPr>
        <w:t xml:space="preserve">В 2026-2028 годах значения показателя доли несоответствия нормативным требованиям планируются: </w:t>
      </w:r>
    </w:p>
    <w:p w:rsidR="00DE034C" w:rsidRPr="00EF1451" w:rsidRDefault="006A091D" w:rsidP="00EF1451">
      <w:pPr>
        <w:ind w:right="-28" w:firstLine="567"/>
        <w:rPr>
          <w:color w:val="000000" w:themeColor="text1"/>
        </w:rPr>
      </w:pPr>
      <w:r w:rsidRPr="00EF1451">
        <w:rPr>
          <w:color w:val="000000" w:themeColor="text1"/>
        </w:rPr>
        <w:t xml:space="preserve">в 2026 году – 24,10 %; </w:t>
      </w:r>
    </w:p>
    <w:p w:rsidR="00DE034C" w:rsidRPr="00EF1451" w:rsidRDefault="006A091D" w:rsidP="00EF1451">
      <w:pPr>
        <w:ind w:right="-28" w:firstLine="567"/>
        <w:rPr>
          <w:color w:val="000000" w:themeColor="text1"/>
        </w:rPr>
      </w:pPr>
      <w:r w:rsidRPr="00EF1451">
        <w:rPr>
          <w:color w:val="000000" w:themeColor="text1"/>
        </w:rPr>
        <w:t xml:space="preserve">в 2027 году – 24,00 %; </w:t>
      </w:r>
    </w:p>
    <w:p w:rsidR="00DE034C" w:rsidRPr="00EF1451" w:rsidRDefault="006A091D" w:rsidP="00EF1451">
      <w:pPr>
        <w:ind w:right="-28" w:firstLine="567"/>
        <w:rPr>
          <w:color w:val="000000" w:themeColor="text1"/>
        </w:rPr>
      </w:pPr>
      <w:r w:rsidRPr="00EF1451">
        <w:rPr>
          <w:color w:val="000000" w:themeColor="text1"/>
        </w:rPr>
        <w:t xml:space="preserve">в 2028 году – 23,90 %.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shd w:val="clear" w:color="auto" w:fill="F8FAFC"/>
        </w:rPr>
        <w:t xml:space="preserve">В условиях проведения СВО особое значение приобретают дороги с позиций мобилизационной готовности. Мобилизационная подготовка автомобильных дорог осуществляется владельцами автомобильных дорог в соответствии с законодательством Российской Федерации.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Администрация Сосновоборского городского округа планирует свою работу по содержанию улично-дорожной сети исходя из того, что улучшенная транспортная доступность стимулирует экономический рост, открывая новые рынки и привлекая инвестиции. Это также способствует развитию индустрии и облегчает торговлю, что благоприятно сказывается на общем благосостоянии. А доступ к различным услугам, таким как образование и здравоохранение, улучшает качество жизни наших горожан. </w:t>
      </w:r>
    </w:p>
    <w:p w:rsidR="00DE034C" w:rsidRPr="005C4587" w:rsidRDefault="006A091D" w:rsidP="00EF1451">
      <w:pPr>
        <w:ind w:right="-28" w:firstLine="567"/>
        <w:rPr>
          <w:color w:val="000000" w:themeColor="text1"/>
          <w:lang w:val="ru-RU"/>
        </w:rPr>
      </w:pPr>
      <w:r w:rsidRPr="00EF1451">
        <w:rPr>
          <w:b/>
          <w:bCs/>
          <w:color w:val="000000" w:themeColor="text1"/>
        </w:rPr>
        <w:t>Показатель 7.</w:t>
      </w:r>
      <w:r w:rsidRPr="00EF1451">
        <w:rPr>
          <w:color w:val="000000" w:themeColor="text1"/>
        </w:rPr>
        <w:t xml:space="preserve"> </w:t>
      </w:r>
      <w:r w:rsidRPr="00EF1451">
        <w:rPr>
          <w:b/>
          <w:bCs/>
          <w:color w:val="000000" w:themeColor="text1"/>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roofErr w:type="gramStart"/>
      <w:r w:rsidRPr="00EF1451">
        <w:rPr>
          <w:b/>
          <w:bCs/>
          <w:color w:val="000000" w:themeColor="text1"/>
        </w:rPr>
        <w:t>)</w:t>
      </w:r>
      <w:r w:rsidRPr="00EF1451">
        <w:rPr>
          <w:color w:val="000000" w:themeColor="text1"/>
        </w:rPr>
        <w:t>.</w:t>
      </w:r>
      <w:r w:rsidR="005C4587">
        <w:rPr>
          <w:color w:val="000000" w:themeColor="text1"/>
          <w:lang w:val="ru-RU"/>
        </w:rPr>
        <w:t>*</w:t>
      </w:r>
      <w:proofErr w:type="gramEnd"/>
    </w:p>
    <w:p w:rsidR="00DE034C" w:rsidRPr="00EF1451" w:rsidRDefault="006A091D" w:rsidP="00EF1451">
      <w:pPr>
        <w:ind w:right="-28" w:firstLine="567"/>
        <w:rPr>
          <w:b/>
          <w:bCs/>
          <w:color w:val="000000" w:themeColor="text1"/>
        </w:rPr>
      </w:pPr>
      <w:r w:rsidRPr="00EF1451">
        <w:rPr>
          <w:b/>
          <w:bCs/>
          <w:color w:val="000000" w:themeColor="text1"/>
        </w:rPr>
        <w:t>Показатель 8. Среднемесячная номинальная начисленная заработная плата работников:</w:t>
      </w:r>
    </w:p>
    <w:p w:rsidR="00DE034C" w:rsidRPr="00EF1451" w:rsidRDefault="006A091D" w:rsidP="00EF1451">
      <w:pPr>
        <w:ind w:right="-28" w:firstLine="567"/>
        <w:rPr>
          <w:color w:val="000000" w:themeColor="text1"/>
        </w:rPr>
      </w:pPr>
      <w:r w:rsidRPr="00EF1451">
        <w:rPr>
          <w:b/>
          <w:bCs/>
          <w:color w:val="000000" w:themeColor="text1"/>
        </w:rPr>
        <w:t>- крупных и средних предприятий и некоммерческих организаций</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в 2024 году – 120 590,6 руб., рост к предыдущему году – 116,4 %;</w:t>
      </w:r>
    </w:p>
    <w:p w:rsidR="00DE034C" w:rsidRPr="00EF1451" w:rsidRDefault="006A091D" w:rsidP="00EF1451">
      <w:pPr>
        <w:ind w:right="-28" w:firstLine="567"/>
        <w:rPr>
          <w:color w:val="000000" w:themeColor="text1"/>
        </w:rPr>
      </w:pPr>
      <w:r w:rsidRPr="00EF1451">
        <w:rPr>
          <w:color w:val="000000" w:themeColor="text1"/>
        </w:rPr>
        <w:t>- в 2025 году – 137 507,6 руб., рост к предыдущему году – 114,0 %;</w:t>
      </w:r>
    </w:p>
    <w:p w:rsidR="00DE034C" w:rsidRPr="00EF1451" w:rsidRDefault="006A091D" w:rsidP="00EF1451">
      <w:pPr>
        <w:ind w:right="-28" w:firstLine="567"/>
        <w:rPr>
          <w:color w:val="000000" w:themeColor="text1"/>
        </w:rPr>
      </w:pPr>
      <w:r w:rsidRPr="00EF1451">
        <w:rPr>
          <w:color w:val="000000" w:themeColor="text1"/>
        </w:rPr>
        <w:t>- в 2026 году – 158 133,7 руб., рост к предыдущему году – 115,0 %;</w:t>
      </w:r>
    </w:p>
    <w:p w:rsidR="00DE034C" w:rsidRPr="00EF1451" w:rsidRDefault="006A091D" w:rsidP="00EF1451">
      <w:pPr>
        <w:ind w:right="-28" w:firstLine="567"/>
        <w:rPr>
          <w:color w:val="000000" w:themeColor="text1"/>
        </w:rPr>
      </w:pPr>
      <w:r w:rsidRPr="00EF1451">
        <w:rPr>
          <w:color w:val="000000" w:themeColor="text1"/>
        </w:rPr>
        <w:t>- в 2027 году – 181 853,8 руб., рост к предыдущему году – 115,0 %;</w:t>
      </w:r>
    </w:p>
    <w:p w:rsidR="00DE034C" w:rsidRPr="00EF1451" w:rsidRDefault="006A091D" w:rsidP="00EF1451">
      <w:pPr>
        <w:ind w:right="-28" w:firstLine="567"/>
        <w:rPr>
          <w:color w:val="000000" w:themeColor="text1"/>
        </w:rPr>
      </w:pPr>
      <w:r w:rsidRPr="00EF1451">
        <w:rPr>
          <w:color w:val="000000" w:themeColor="text1"/>
        </w:rPr>
        <w:t>- в 2028 году – 209 131,9 руб., рост к предыдущему году – 115,0 %.</w:t>
      </w:r>
    </w:p>
    <w:p w:rsidR="00DE034C" w:rsidRPr="00EF1451" w:rsidRDefault="006A091D" w:rsidP="00EF1451">
      <w:pPr>
        <w:ind w:right="-28" w:firstLine="567"/>
        <w:rPr>
          <w:color w:val="000000" w:themeColor="text1"/>
        </w:rPr>
      </w:pPr>
      <w:r w:rsidRPr="00EF1451">
        <w:rPr>
          <w:color w:val="000000" w:themeColor="text1"/>
        </w:rPr>
        <w:t xml:space="preserve">- </w:t>
      </w:r>
      <w:r w:rsidRPr="00EF1451">
        <w:rPr>
          <w:b/>
          <w:bCs/>
          <w:color w:val="000000" w:themeColor="text1"/>
        </w:rPr>
        <w:t>муниципальных детских дошкольных учреждений</w:t>
      </w:r>
      <w:r w:rsidRPr="00EF1451">
        <w:rPr>
          <w:color w:val="000000" w:themeColor="text1"/>
        </w:rPr>
        <w:t xml:space="preserve"> за 2025 год выросла на 20,7% к 2024 году и составила 65 192,1 руб.;</w:t>
      </w:r>
    </w:p>
    <w:p w:rsidR="00DE034C" w:rsidRPr="00EF1451" w:rsidRDefault="006A091D" w:rsidP="00EF1451">
      <w:pPr>
        <w:ind w:right="-28" w:firstLine="567"/>
        <w:rPr>
          <w:color w:val="000000" w:themeColor="text1"/>
        </w:rPr>
      </w:pPr>
      <w:r w:rsidRPr="00EF1451">
        <w:rPr>
          <w:color w:val="000000" w:themeColor="text1"/>
        </w:rPr>
        <w:t xml:space="preserve">- </w:t>
      </w:r>
      <w:r w:rsidRPr="00EF1451">
        <w:rPr>
          <w:b/>
          <w:bCs/>
          <w:color w:val="000000" w:themeColor="text1"/>
        </w:rPr>
        <w:t>муниципальных общеобразовательных учреждений</w:t>
      </w:r>
      <w:r w:rsidRPr="00EF1451">
        <w:rPr>
          <w:color w:val="000000" w:themeColor="text1"/>
        </w:rPr>
        <w:t xml:space="preserve"> за 2025 год возросла на 22,8% по сравнению с 2024 годом и достигла 77 679,6 руб.;</w:t>
      </w:r>
    </w:p>
    <w:p w:rsidR="00DE034C" w:rsidRPr="00EF1451" w:rsidRDefault="006A091D" w:rsidP="00EF1451">
      <w:pPr>
        <w:ind w:right="-28" w:firstLine="567"/>
        <w:rPr>
          <w:color w:val="000000" w:themeColor="text1"/>
        </w:rPr>
      </w:pPr>
      <w:r w:rsidRPr="00EF1451">
        <w:rPr>
          <w:color w:val="000000" w:themeColor="text1"/>
        </w:rPr>
        <w:t xml:space="preserve">- </w:t>
      </w:r>
      <w:r w:rsidRPr="00EF1451">
        <w:rPr>
          <w:b/>
          <w:bCs/>
          <w:color w:val="000000" w:themeColor="text1"/>
        </w:rPr>
        <w:t>учителей муниципальных общеобразовательных учреждений</w:t>
      </w:r>
      <w:r w:rsidRPr="00EF1451">
        <w:rPr>
          <w:color w:val="000000" w:themeColor="text1"/>
        </w:rPr>
        <w:t xml:space="preserve"> за 2025 год увеличилась на 20,6% по сравнению с 2024 годом и составила 73 238,5 руб.</w:t>
      </w:r>
    </w:p>
    <w:p w:rsidR="00DE034C" w:rsidRPr="00EF1451" w:rsidRDefault="006A091D" w:rsidP="00EF1451">
      <w:pPr>
        <w:ind w:right="-28" w:firstLine="567"/>
        <w:rPr>
          <w:color w:val="000000" w:themeColor="text1"/>
        </w:rPr>
      </w:pPr>
      <w:r w:rsidRPr="00EF1451">
        <w:rPr>
          <w:color w:val="000000" w:themeColor="text1"/>
        </w:rPr>
        <w:t xml:space="preserve">В соответствии с Указами Президента Российской Федерации от 07.05.2012г. № 597  «О мероприятиях по реализации государственной социальной политики», от 28.12.2012 г. № 1688 «О некоторых мерах по реализации государственной политики в сфере защиты детей-сирот и детей, оставшихся без попечения родителей» и Программой поэтапного совершенствования системы оплаты труда в государственных (муниципальных) учреждениях, утвержденной  Распоряжением Правительства Российской Федерации от 26.11.2012г. № 2190-р, составлен План мероприятий («Дорожная карта») «Изменения в отраслях социальной сферы, направленные на повышение эффективности образования в Сосновоборском городском округе», планируется </w:t>
      </w:r>
      <w:r w:rsidRPr="00EF1451">
        <w:rPr>
          <w:color w:val="000000" w:themeColor="text1"/>
        </w:rPr>
        <w:lastRenderedPageBreak/>
        <w:t>увеличение среднемесячной номинальной начисленной зарплаты работников образовательных учреждений в 2026-2028 годах в среднем на 4% ежегодно.</w:t>
      </w:r>
    </w:p>
    <w:p w:rsidR="00983D4A" w:rsidRPr="00EF1451" w:rsidRDefault="00983D4A" w:rsidP="00EF1451">
      <w:pPr>
        <w:ind w:right="-28" w:firstLine="567"/>
        <w:rPr>
          <w:color w:val="000000" w:themeColor="text1"/>
        </w:rPr>
      </w:pPr>
      <w:r w:rsidRPr="00EF1451">
        <w:rPr>
          <w:b/>
          <w:color w:val="000000" w:themeColor="text1"/>
        </w:rPr>
        <w:t>- муниципальных учреждений культуры и искусства</w:t>
      </w:r>
      <w:r w:rsidRPr="00EF1451">
        <w:rPr>
          <w:color w:val="000000" w:themeColor="text1"/>
        </w:rPr>
        <w:t>.</w:t>
      </w:r>
    </w:p>
    <w:p w:rsidR="00983D4A" w:rsidRPr="00EF1451" w:rsidRDefault="00983D4A" w:rsidP="00EF1451">
      <w:pPr>
        <w:ind w:right="-28" w:firstLine="567"/>
        <w:rPr>
          <w:color w:val="000000" w:themeColor="text1"/>
        </w:rPr>
      </w:pPr>
      <w:r w:rsidRPr="00EF1451">
        <w:rPr>
          <w:color w:val="000000" w:themeColor="text1"/>
        </w:rPr>
        <w:t>Среднемесячная номинальная начисленная заработная плата работников муниципальных учреждений культуры и искусства составила:</w:t>
      </w:r>
    </w:p>
    <w:p w:rsidR="00983D4A" w:rsidRPr="00EF1451" w:rsidRDefault="00983D4A" w:rsidP="00EF1451">
      <w:pPr>
        <w:ind w:right="-28" w:firstLine="567"/>
        <w:rPr>
          <w:color w:val="000000" w:themeColor="text1"/>
        </w:rPr>
      </w:pPr>
      <w:r w:rsidRPr="00EF1451">
        <w:rPr>
          <w:color w:val="000000" w:themeColor="text1"/>
        </w:rPr>
        <w:t>- за 2023 год – 51 423,54 руб., или 109% к предыдущему году;</w:t>
      </w:r>
    </w:p>
    <w:p w:rsidR="00983D4A" w:rsidRPr="00EF1451" w:rsidRDefault="00983D4A" w:rsidP="00EF1451">
      <w:pPr>
        <w:ind w:right="-28" w:firstLine="567"/>
        <w:rPr>
          <w:color w:val="000000" w:themeColor="text1"/>
        </w:rPr>
      </w:pPr>
      <w:r w:rsidRPr="00EF1451">
        <w:rPr>
          <w:color w:val="000000" w:themeColor="text1"/>
        </w:rPr>
        <w:t>- за 2024 год – 62 484,15 руб., или 121,5% к предыдущему году;</w:t>
      </w:r>
    </w:p>
    <w:p w:rsidR="00983D4A" w:rsidRPr="00EF1451" w:rsidRDefault="00983D4A" w:rsidP="00EF1451">
      <w:pPr>
        <w:ind w:right="-28" w:firstLine="567"/>
        <w:rPr>
          <w:color w:val="000000" w:themeColor="text1"/>
        </w:rPr>
      </w:pPr>
      <w:r w:rsidRPr="00EF1451">
        <w:rPr>
          <w:color w:val="000000" w:themeColor="text1"/>
        </w:rPr>
        <w:t>- за 2025 год – 75 177,40 руб., или 120,3% к предыдущему году.</w:t>
      </w:r>
    </w:p>
    <w:p w:rsidR="00983D4A" w:rsidRPr="00EF1451" w:rsidRDefault="00983D4A" w:rsidP="00EF1451">
      <w:pPr>
        <w:ind w:right="-28" w:firstLine="567"/>
        <w:rPr>
          <w:color w:val="000000" w:themeColor="text1"/>
        </w:rPr>
      </w:pPr>
      <w:r w:rsidRPr="00EF1451">
        <w:rPr>
          <w:color w:val="000000" w:themeColor="text1"/>
        </w:rPr>
        <w:t>На 2026 год – 75 177,4 рублей.  В 2027-2028 годах планируется увеличение среднемесячной номинальной начисленной заработной платы работников муниципальных учреждений культуры и искусства 77 861,68 руб. и 80 976,15 соответственно.</w:t>
      </w:r>
    </w:p>
    <w:p w:rsidR="00DE034C" w:rsidRPr="00EF1451" w:rsidRDefault="006A091D" w:rsidP="00EF1451">
      <w:pPr>
        <w:ind w:right="-28" w:firstLine="567"/>
        <w:rPr>
          <w:color w:val="000000" w:themeColor="text1"/>
        </w:rPr>
      </w:pPr>
      <w:r w:rsidRPr="00EF1451">
        <w:rPr>
          <w:b/>
          <w:bCs/>
          <w:color w:val="000000" w:themeColor="text1"/>
        </w:rPr>
        <w:t>- муниципальных учреждений физической культуры и спорта</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Среднемесячная номинальная начисленная заработная плата работников муниципальных учреждений физической культуры и спорта составила:</w:t>
      </w:r>
    </w:p>
    <w:p w:rsidR="00DE034C" w:rsidRPr="00EF1451" w:rsidRDefault="006A091D" w:rsidP="00EF1451">
      <w:pPr>
        <w:ind w:right="-28" w:firstLine="567"/>
        <w:rPr>
          <w:color w:val="000000" w:themeColor="text1"/>
        </w:rPr>
      </w:pPr>
      <w:r w:rsidRPr="00EF1451">
        <w:rPr>
          <w:color w:val="000000" w:themeColor="text1"/>
        </w:rPr>
        <w:t>- за 2024 год – 52 489,70 руб., или 110,73% к предыдущему году;</w:t>
      </w:r>
    </w:p>
    <w:p w:rsidR="00DE034C" w:rsidRPr="00EF1451" w:rsidRDefault="006A091D" w:rsidP="00EF1451">
      <w:pPr>
        <w:ind w:right="-28" w:firstLine="567"/>
        <w:rPr>
          <w:color w:val="000000" w:themeColor="text1"/>
        </w:rPr>
      </w:pPr>
      <w:r w:rsidRPr="00EF1451">
        <w:rPr>
          <w:color w:val="000000" w:themeColor="text1"/>
        </w:rPr>
        <w:t>На 2025 год – 63993,00 руб. В 2026-2028 годах планируется увеличение среднемесячной номинальной начисленной заработной платы работников муниципальных учреждений физической культуры и спорта в среднем на 4 % ежегодно.</w:t>
      </w:r>
    </w:p>
    <w:p w:rsidR="00DE034C" w:rsidRPr="00EF1451" w:rsidRDefault="00DE034C" w:rsidP="00EF1451">
      <w:pPr>
        <w:keepNext/>
        <w:ind w:right="-28" w:firstLine="567"/>
        <w:jc w:val="center"/>
        <w:rPr>
          <w:b/>
          <w:bCs/>
          <w:color w:val="000000" w:themeColor="text1"/>
        </w:rPr>
      </w:pPr>
    </w:p>
    <w:p w:rsidR="00DE034C" w:rsidRPr="00EF1451" w:rsidRDefault="006A091D" w:rsidP="00EF1451">
      <w:pPr>
        <w:keepNext/>
        <w:ind w:right="-28" w:firstLine="567"/>
        <w:jc w:val="center"/>
        <w:rPr>
          <w:b/>
          <w:bCs/>
          <w:color w:val="000000" w:themeColor="text1"/>
        </w:rPr>
      </w:pPr>
      <w:r w:rsidRPr="00EF1451">
        <w:rPr>
          <w:b/>
          <w:bCs/>
          <w:color w:val="000000" w:themeColor="text1"/>
        </w:rPr>
        <w:t>II. Дошкольное образование</w:t>
      </w:r>
    </w:p>
    <w:p w:rsidR="00DE034C" w:rsidRPr="00EF1451" w:rsidRDefault="006A091D" w:rsidP="00EF1451">
      <w:pPr>
        <w:keepNext/>
        <w:ind w:right="-28" w:firstLine="567"/>
        <w:jc w:val="center"/>
        <w:rPr>
          <w:b/>
          <w:bCs/>
          <w:color w:val="000000" w:themeColor="text1"/>
        </w:rPr>
      </w:pPr>
      <w:r w:rsidRPr="00EF1451">
        <w:rPr>
          <w:b/>
          <w:bCs/>
          <w:color w:val="000000" w:themeColor="text1"/>
        </w:rPr>
        <w:t>Характеристика отрасли</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В Сосновоборском городском округе 15 муниципальных бюджетных дошкольных образовательных учреждений, из которых 3 учреждения – центры развития ребенка.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На 31 декабря 2025 года в муниципальных бюджетных дошкольных образовательных учреждениях города получают образовательную услугу и услугу по присмотру и уходу 2782 детей, что на 244 ребенка меньше, чем в 2024 году (3026). Численность детей раннего возраста (от 1 до 3 лет) в муниципальных бюджетных дошкольных образовательных учреждениях составляет 528 детей (2024 год – 473 ребенка), численность детей в возрасте от 3 до 7 лет – 2254 ребенка (2023 год – 2553 ребенка).</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Потребности горожан в местах в дошкольных образовательных учреждениях для детей с 3 до 7 лет обеспечены на 99,87%.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2025 году потребность в местах в дошкольных образовательных учреждениях продолжила снижаться.</w:t>
      </w:r>
    </w:p>
    <w:p w:rsidR="00DE034C" w:rsidRPr="00EF1451" w:rsidRDefault="00DE034C" w:rsidP="00EF1451">
      <w:pPr>
        <w:pBdr>
          <w:top w:val="nil"/>
          <w:left w:val="nil"/>
          <w:bottom w:val="nil"/>
          <w:right w:val="nil"/>
          <w:between w:val="nil"/>
        </w:pBdr>
        <w:ind w:right="-28" w:firstLine="567"/>
        <w:rPr>
          <w:color w:val="000000" w:themeColor="text1"/>
        </w:rPr>
      </w:pPr>
    </w:p>
    <w:p w:rsidR="00DE034C" w:rsidRPr="00EF1451" w:rsidRDefault="006A091D" w:rsidP="00EF1451">
      <w:pPr>
        <w:keepNext/>
        <w:ind w:right="-28" w:firstLine="567"/>
        <w:jc w:val="center"/>
        <w:rPr>
          <w:b/>
          <w:bCs/>
          <w:color w:val="000000" w:themeColor="text1"/>
        </w:rPr>
      </w:pPr>
      <w:r w:rsidRPr="00EF1451">
        <w:rPr>
          <w:b/>
          <w:bCs/>
          <w:color w:val="000000" w:themeColor="text1"/>
        </w:rPr>
        <w:t>Показатели</w:t>
      </w:r>
    </w:p>
    <w:p w:rsidR="00DE034C" w:rsidRPr="005B40E3" w:rsidRDefault="006A091D" w:rsidP="00EF1451">
      <w:pPr>
        <w:pBdr>
          <w:top w:val="nil"/>
          <w:left w:val="nil"/>
          <w:bottom w:val="nil"/>
          <w:right w:val="nil"/>
          <w:between w:val="nil"/>
        </w:pBdr>
        <w:ind w:right="-28" w:firstLine="567"/>
        <w:rPr>
          <w:b/>
          <w:bCs/>
          <w:color w:val="000000" w:themeColor="text1"/>
          <w:lang w:val="ru-RU"/>
        </w:rPr>
      </w:pPr>
      <w:r w:rsidRPr="00EF1451">
        <w:rPr>
          <w:b/>
          <w:bCs/>
          <w:color w:val="000000" w:themeColor="text1"/>
        </w:rPr>
        <w:t xml:space="preserve">Показатель 9. 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w:t>
      </w:r>
      <w:proofErr w:type="gramStart"/>
      <w:r w:rsidRPr="00EF1451">
        <w:rPr>
          <w:b/>
          <w:bCs/>
          <w:color w:val="000000" w:themeColor="text1"/>
        </w:rPr>
        <w:t>лет.</w:t>
      </w:r>
      <w:r w:rsidR="005B40E3">
        <w:rPr>
          <w:b/>
          <w:bCs/>
          <w:color w:val="000000" w:themeColor="text1"/>
          <w:lang w:val="ru-RU"/>
        </w:rPr>
        <w:t>*</w:t>
      </w:r>
      <w:proofErr w:type="gramEnd"/>
    </w:p>
    <w:p w:rsidR="00DE034C" w:rsidRPr="005B40E3" w:rsidRDefault="006A091D" w:rsidP="00EF1451">
      <w:pPr>
        <w:pBdr>
          <w:top w:val="nil"/>
          <w:left w:val="nil"/>
          <w:bottom w:val="nil"/>
          <w:right w:val="nil"/>
          <w:between w:val="nil"/>
        </w:pBdr>
        <w:ind w:right="-28" w:firstLine="567"/>
        <w:rPr>
          <w:b/>
          <w:bCs/>
          <w:color w:val="000000" w:themeColor="text1"/>
          <w:lang w:val="ru-RU"/>
        </w:rPr>
      </w:pPr>
      <w:r w:rsidRPr="00EF1451">
        <w:rPr>
          <w:b/>
          <w:bCs/>
          <w:color w:val="000000" w:themeColor="text1"/>
        </w:rPr>
        <w:t xml:space="preserve">Показатель 10. 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w:t>
      </w:r>
      <w:proofErr w:type="gramStart"/>
      <w:r w:rsidRPr="00EF1451">
        <w:rPr>
          <w:b/>
          <w:bCs/>
          <w:color w:val="000000" w:themeColor="text1"/>
        </w:rPr>
        <w:t>лет.</w:t>
      </w:r>
      <w:r w:rsidR="005B40E3">
        <w:rPr>
          <w:b/>
          <w:bCs/>
          <w:color w:val="000000" w:themeColor="text1"/>
          <w:lang w:val="ru-RU"/>
        </w:rPr>
        <w:t>*</w:t>
      </w:r>
      <w:proofErr w:type="gramEnd"/>
    </w:p>
    <w:p w:rsidR="00DE034C" w:rsidRPr="00EF1451" w:rsidRDefault="006A091D" w:rsidP="00EF1451">
      <w:pPr>
        <w:pBdr>
          <w:top w:val="nil"/>
          <w:left w:val="nil"/>
          <w:bottom w:val="nil"/>
          <w:right w:val="nil"/>
          <w:between w:val="nil"/>
        </w:pBdr>
        <w:ind w:right="-28" w:firstLine="567"/>
        <w:rPr>
          <w:b/>
          <w:bCs/>
          <w:color w:val="000000" w:themeColor="text1"/>
        </w:rPr>
      </w:pPr>
      <w:r w:rsidRPr="00EF1451">
        <w:rPr>
          <w:b/>
          <w:bCs/>
          <w:color w:val="000000" w:themeColor="text1"/>
        </w:rPr>
        <w:t>Показатель 11.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Ни одно из 15 дошкольных учреждений Сосновоборского городского округа не находится в аварийном состоянии. Ежегодно из бюджета города выделяются средства на текущий и капитальный ремонты дошкольных учреждений.</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2026-2028 годах планируется сохранить нулевое значение показателя.</w:t>
      </w:r>
    </w:p>
    <w:p w:rsidR="00DE034C" w:rsidRPr="00EF1451" w:rsidRDefault="00DE034C" w:rsidP="00EF1451">
      <w:pPr>
        <w:ind w:right="-28" w:firstLine="567"/>
        <w:rPr>
          <w:color w:val="000000" w:themeColor="text1"/>
        </w:rPr>
      </w:pPr>
    </w:p>
    <w:p w:rsidR="00DE034C" w:rsidRPr="00EF1451" w:rsidRDefault="006A091D" w:rsidP="00EF1451">
      <w:pPr>
        <w:keepNext/>
        <w:ind w:right="-28" w:firstLine="567"/>
        <w:jc w:val="center"/>
        <w:rPr>
          <w:b/>
          <w:bCs/>
          <w:color w:val="000000" w:themeColor="text1"/>
        </w:rPr>
      </w:pPr>
      <w:r w:rsidRPr="00EF1451">
        <w:rPr>
          <w:b/>
          <w:bCs/>
          <w:color w:val="000000" w:themeColor="text1"/>
        </w:rPr>
        <w:t>III. Общее и дополнительное образование</w:t>
      </w:r>
    </w:p>
    <w:p w:rsidR="00DE034C" w:rsidRPr="00EF1451" w:rsidRDefault="006A091D" w:rsidP="00EF1451">
      <w:pPr>
        <w:keepNext/>
        <w:ind w:right="-28" w:firstLine="567"/>
        <w:jc w:val="center"/>
        <w:rPr>
          <w:b/>
          <w:bCs/>
          <w:color w:val="000000" w:themeColor="text1"/>
        </w:rPr>
      </w:pPr>
      <w:r w:rsidRPr="00EF1451">
        <w:rPr>
          <w:b/>
          <w:bCs/>
          <w:color w:val="000000" w:themeColor="text1"/>
        </w:rPr>
        <w:t>Характеристика отрасли</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На территории Сосновоборского городского округа располагается 10 общеобразовательных учреждений, в том числе 9 муниципальных бюджетных </w:t>
      </w:r>
      <w:r w:rsidRPr="00EF1451">
        <w:rPr>
          <w:color w:val="000000" w:themeColor="text1"/>
        </w:rPr>
        <w:lastRenderedPageBreak/>
        <w:t>общеобразовательных учреждений (среди них гимназия, лицей, школа с углубленным изучением английского языка) и 1 негосударственное образовательное учреждение.</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2025 году в общеобразовательных организациях города (подведомственных Комитету образования Сосновоборского городского округа) обучается 6962 учащихся, что больше на 48 человек в сравнении с 2024 годом.</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первые классы принято 641 ребенок. В 10 классы принято 358 учащихся.</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Сформировано 11 классов для детей с ограниченными возможностями здоровья, в которых обучается 133 ребенка. Ежегодно численность детей с ОВЗ в коррекционных классах снижается, в связи с желанием родителей обучать детей с ОВЗ инклюзивно.</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2025 году 313 из 313 выпускников (100%) получили аттестат о среднем общем образовании (2024 г. – 100%).</w:t>
      </w:r>
    </w:p>
    <w:p w:rsidR="00DE034C" w:rsidRPr="00EF1451" w:rsidRDefault="006A091D" w:rsidP="00EF1451">
      <w:pPr>
        <w:ind w:right="-28" w:firstLine="567"/>
        <w:rPr>
          <w:color w:val="000000" w:themeColor="text1"/>
        </w:rPr>
      </w:pPr>
      <w:r w:rsidRPr="00EF1451">
        <w:rPr>
          <w:color w:val="000000" w:themeColor="text1"/>
        </w:rPr>
        <w:t>В 2025 году в Сосновоборском городском округе получен 1 сто-балльный результат по обществознанию.</w:t>
      </w:r>
    </w:p>
    <w:p w:rsidR="00FB61BE" w:rsidRPr="00FB61BE" w:rsidRDefault="006A091D" w:rsidP="00EF1451">
      <w:pPr>
        <w:pBdr>
          <w:top w:val="nil"/>
          <w:left w:val="nil"/>
          <w:bottom w:val="nil"/>
          <w:right w:val="nil"/>
          <w:between w:val="nil"/>
        </w:pBdr>
        <w:ind w:right="-28" w:firstLine="567"/>
        <w:rPr>
          <w:b/>
          <w:bCs/>
          <w:color w:val="000000" w:themeColor="text1"/>
        </w:rPr>
      </w:pPr>
      <w:r w:rsidRPr="00FB61BE">
        <w:rPr>
          <w:b/>
          <w:bCs/>
          <w:color w:val="000000" w:themeColor="text1"/>
        </w:rPr>
        <w:t xml:space="preserve">Показатель 12. </w:t>
      </w:r>
      <w:r w:rsidR="00FB61BE" w:rsidRPr="00FB61BE">
        <w:rPr>
          <w:b/>
          <w:color w:val="000000" w:themeColor="text1"/>
          <w:sz w:val="22"/>
          <w:szCs w:val="22"/>
          <w:lang w:val="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p w:rsidR="00DE034C" w:rsidRPr="00FB61BE" w:rsidRDefault="00FB61BE" w:rsidP="00EF1451">
      <w:pPr>
        <w:pBdr>
          <w:top w:val="nil"/>
          <w:left w:val="nil"/>
          <w:bottom w:val="nil"/>
          <w:right w:val="nil"/>
          <w:between w:val="nil"/>
        </w:pBdr>
        <w:ind w:right="-28" w:firstLine="567"/>
        <w:rPr>
          <w:color w:val="000000" w:themeColor="text1"/>
          <w:lang w:val="ru-RU"/>
        </w:rPr>
      </w:pPr>
      <w:r w:rsidRPr="00FB61BE">
        <w:rPr>
          <w:color w:val="000000" w:themeColor="text1"/>
          <w:lang w:val="ru-RU"/>
        </w:rPr>
        <w:t>Показатель отменен.</w:t>
      </w:r>
    </w:p>
    <w:p w:rsidR="00DE034C" w:rsidRPr="00EF1451" w:rsidRDefault="006A091D" w:rsidP="00EF1451">
      <w:pPr>
        <w:pBdr>
          <w:top w:val="nil"/>
          <w:left w:val="nil"/>
          <w:bottom w:val="nil"/>
          <w:right w:val="nil"/>
          <w:between w:val="nil"/>
        </w:pBdr>
        <w:ind w:right="-28" w:firstLine="567"/>
        <w:rPr>
          <w:b/>
          <w:bCs/>
          <w:color w:val="000000" w:themeColor="text1"/>
        </w:rPr>
      </w:pPr>
      <w:r w:rsidRPr="00EF1451">
        <w:rPr>
          <w:b/>
          <w:bCs/>
          <w:color w:val="000000" w:themeColor="text1"/>
        </w:rPr>
        <w:t>Показатель 13.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DE034C" w:rsidRPr="00EF1451" w:rsidRDefault="006A091D" w:rsidP="00EF1451">
      <w:pPr>
        <w:pBdr>
          <w:top w:val="nil"/>
          <w:left w:val="nil"/>
          <w:bottom w:val="nil"/>
          <w:right w:val="nil"/>
          <w:between w:val="nil"/>
        </w:pBdr>
        <w:ind w:right="-28" w:firstLine="567"/>
        <w:rPr>
          <w:color w:val="000000" w:themeColor="text1"/>
          <w:u w:val="single"/>
        </w:rPr>
      </w:pPr>
      <w:r w:rsidRPr="00EF1451">
        <w:rPr>
          <w:color w:val="000000" w:themeColor="text1"/>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в 2025 году составила 0,0 % (в 2024 году – 0,0 %)</w:t>
      </w:r>
      <w:r w:rsidRPr="00EF1451">
        <w:rPr>
          <w:color w:val="000000" w:themeColor="text1"/>
          <w:u w:val="single"/>
        </w:rPr>
        <w:t xml:space="preserve">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2026-2028 годах планируется нулевое значение показателя.</w:t>
      </w:r>
    </w:p>
    <w:p w:rsidR="00DE034C" w:rsidRPr="00EF1451" w:rsidRDefault="006A091D" w:rsidP="00EF1451">
      <w:pPr>
        <w:ind w:right="-28" w:firstLine="567"/>
        <w:rPr>
          <w:b/>
          <w:bCs/>
          <w:color w:val="000000" w:themeColor="text1"/>
        </w:rPr>
      </w:pPr>
      <w:r w:rsidRPr="00EF1451">
        <w:rPr>
          <w:color w:val="000000" w:themeColor="text1"/>
        </w:rPr>
        <w:t xml:space="preserve"> </w:t>
      </w:r>
      <w:r w:rsidRPr="00EF1451">
        <w:rPr>
          <w:b/>
          <w:bCs/>
          <w:color w:val="000000" w:themeColor="text1"/>
        </w:rPr>
        <w:t>Показатель 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DE034C" w:rsidRPr="00EF1451" w:rsidRDefault="006A091D" w:rsidP="00EF1451">
      <w:pPr>
        <w:ind w:right="-28" w:firstLine="567"/>
        <w:rPr>
          <w:color w:val="000000" w:themeColor="text1"/>
        </w:rPr>
      </w:pPr>
      <w:r w:rsidRPr="00EF1451">
        <w:rPr>
          <w:color w:val="000000" w:themeColor="text1"/>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2025 году составляет 100%.</w:t>
      </w:r>
    </w:p>
    <w:p w:rsidR="00DE034C" w:rsidRPr="00EF1451" w:rsidRDefault="006A091D" w:rsidP="00EF1451">
      <w:pPr>
        <w:ind w:right="-28" w:firstLine="567"/>
        <w:rPr>
          <w:color w:val="000000" w:themeColor="text1"/>
        </w:rPr>
      </w:pPr>
      <w:r w:rsidRPr="00EF1451">
        <w:rPr>
          <w:color w:val="000000" w:themeColor="text1"/>
        </w:rPr>
        <w:t>В 2026-2028 годах планируется сохранить значение показателя, равное 100%.</w:t>
      </w:r>
    </w:p>
    <w:p w:rsidR="00DE034C" w:rsidRPr="00EF1451" w:rsidRDefault="006A091D" w:rsidP="00EF1451">
      <w:pPr>
        <w:pBdr>
          <w:top w:val="nil"/>
          <w:left w:val="nil"/>
          <w:bottom w:val="nil"/>
          <w:right w:val="nil"/>
          <w:between w:val="nil"/>
        </w:pBdr>
        <w:ind w:right="-28" w:firstLine="567"/>
        <w:rPr>
          <w:b/>
          <w:bCs/>
          <w:color w:val="000000" w:themeColor="text1"/>
        </w:rPr>
      </w:pPr>
      <w:r w:rsidRPr="00EF1451">
        <w:rPr>
          <w:b/>
          <w:bCs/>
          <w:color w:val="000000" w:themeColor="text1"/>
        </w:rPr>
        <w:t>Показатель 15.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в 2025 году составляет 0,0%.</w:t>
      </w:r>
    </w:p>
    <w:p w:rsidR="00DE034C" w:rsidRPr="00EF1451" w:rsidRDefault="006A091D" w:rsidP="00EF1451">
      <w:pPr>
        <w:ind w:right="-28" w:firstLine="567"/>
        <w:rPr>
          <w:color w:val="000000" w:themeColor="text1"/>
        </w:rPr>
      </w:pPr>
      <w:r w:rsidRPr="00EF1451">
        <w:rPr>
          <w:color w:val="000000" w:themeColor="text1"/>
        </w:rPr>
        <w:t>В 2026-2028 годах планируется сохранить значение показателя, равное 0%.</w:t>
      </w:r>
    </w:p>
    <w:p w:rsidR="00DE034C" w:rsidRPr="00EF1451" w:rsidRDefault="006A091D" w:rsidP="00EF1451">
      <w:pPr>
        <w:pBdr>
          <w:top w:val="nil"/>
          <w:left w:val="nil"/>
          <w:bottom w:val="nil"/>
          <w:right w:val="nil"/>
          <w:between w:val="nil"/>
        </w:pBdr>
        <w:ind w:right="-28" w:firstLine="567"/>
        <w:rPr>
          <w:b/>
          <w:bCs/>
          <w:color w:val="000000" w:themeColor="text1"/>
        </w:rPr>
      </w:pPr>
      <w:r w:rsidRPr="00EF1451">
        <w:rPr>
          <w:b/>
          <w:bCs/>
          <w:color w:val="000000" w:themeColor="text1"/>
        </w:rPr>
        <w:t>Показатель 16. Доля детей первой и второй групп здоровья в общей численности обучающихся в муниципальных общеобразовательных учреждениях.</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Доля детей I и II групп здоровья в общей численности обучающихся в муниципальных общеобразовательных учреждениях в 2025 году остался на уровень 2024 года и составила 78,55%.</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На 2026-2028 годы запланирована небольшая положительная динамика показателя.</w:t>
      </w:r>
    </w:p>
    <w:p w:rsidR="00DE034C" w:rsidRPr="00EF1451" w:rsidRDefault="006A091D" w:rsidP="00EF1451">
      <w:pPr>
        <w:pBdr>
          <w:top w:val="nil"/>
          <w:left w:val="nil"/>
          <w:bottom w:val="nil"/>
          <w:right w:val="nil"/>
          <w:between w:val="nil"/>
        </w:pBdr>
        <w:ind w:right="-28" w:firstLine="567"/>
        <w:rPr>
          <w:b/>
          <w:bCs/>
          <w:color w:val="000000" w:themeColor="text1"/>
        </w:rPr>
      </w:pPr>
      <w:r w:rsidRPr="00EF1451">
        <w:rPr>
          <w:color w:val="000000" w:themeColor="text1"/>
        </w:rPr>
        <w:t xml:space="preserve"> </w:t>
      </w:r>
      <w:r w:rsidRPr="00EF1451">
        <w:rPr>
          <w:b/>
          <w:bCs/>
          <w:color w:val="000000" w:themeColor="text1"/>
        </w:rPr>
        <w:t>Показатель 17. 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DE034C" w:rsidRPr="00EF1451" w:rsidRDefault="006A091D" w:rsidP="00EF1451">
      <w:pPr>
        <w:ind w:right="-28" w:firstLine="567"/>
        <w:rPr>
          <w:color w:val="000000" w:themeColor="text1"/>
        </w:rPr>
      </w:pPr>
      <w:r w:rsidRPr="00EF1451">
        <w:rPr>
          <w:color w:val="000000" w:themeColor="text1"/>
        </w:rPr>
        <w:t>В Сосновоборском городском округе все образовательные учреждения работают в одну смену, занимающиеся во II и III смены отсутствуют.</w:t>
      </w:r>
    </w:p>
    <w:p w:rsidR="00DE034C" w:rsidRPr="00EF1451" w:rsidRDefault="006A091D" w:rsidP="00EF1451">
      <w:pPr>
        <w:ind w:right="-28" w:firstLine="567"/>
        <w:rPr>
          <w:color w:val="000000" w:themeColor="text1"/>
        </w:rPr>
      </w:pPr>
      <w:r w:rsidRPr="00EF1451">
        <w:rPr>
          <w:color w:val="000000" w:themeColor="text1"/>
        </w:rPr>
        <w:t>В 2026-2028 годах планируется сохранить нулевое значение показателя.</w:t>
      </w:r>
    </w:p>
    <w:p w:rsidR="00DE034C" w:rsidRPr="00EF1451" w:rsidRDefault="006A091D" w:rsidP="00EF1451">
      <w:pPr>
        <w:pBdr>
          <w:top w:val="nil"/>
          <w:left w:val="nil"/>
          <w:bottom w:val="nil"/>
          <w:right w:val="nil"/>
          <w:between w:val="nil"/>
        </w:pBdr>
        <w:ind w:right="-28" w:firstLine="567"/>
        <w:rPr>
          <w:b/>
          <w:bCs/>
          <w:color w:val="000000" w:themeColor="text1"/>
        </w:rPr>
      </w:pPr>
      <w:r w:rsidRPr="00EF1451">
        <w:rPr>
          <w:color w:val="000000" w:themeColor="text1"/>
        </w:rPr>
        <w:t xml:space="preserve"> </w:t>
      </w:r>
      <w:r w:rsidRPr="00EF1451">
        <w:rPr>
          <w:b/>
          <w:bCs/>
          <w:color w:val="000000" w:themeColor="text1"/>
        </w:rPr>
        <w:t>Показатель 18. Расходы бюджета муниципального образования на общее образование в расчете на 1 обучающегося в муниципальных общеобразовательных учреждениях.</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lastRenderedPageBreak/>
        <w:t>Расходы бюджета муниципального образования на общее образование в расчете на одного обучающегося в муниципальных общеобразовательных учреждениях в 2025 году составили 16,98 тыс. руб.</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На 2026-2028 годы планируется положительная динамика данного показателя.</w:t>
      </w:r>
    </w:p>
    <w:p w:rsidR="00DE034C" w:rsidRPr="005B40E3" w:rsidRDefault="006A091D" w:rsidP="00EF1451">
      <w:pPr>
        <w:pBdr>
          <w:top w:val="nil"/>
          <w:left w:val="nil"/>
          <w:bottom w:val="nil"/>
          <w:right w:val="nil"/>
          <w:between w:val="nil"/>
        </w:pBdr>
        <w:ind w:right="-28" w:firstLine="567"/>
        <w:rPr>
          <w:b/>
          <w:bCs/>
          <w:color w:val="000000" w:themeColor="text1"/>
          <w:lang w:val="ru-RU"/>
        </w:rPr>
      </w:pPr>
      <w:r w:rsidRPr="00EF1451">
        <w:rPr>
          <w:b/>
          <w:bCs/>
          <w:color w:val="000000" w:themeColor="text1"/>
        </w:rPr>
        <w:t xml:space="preserve">Показатель 19.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w:t>
      </w:r>
      <w:proofErr w:type="gramStart"/>
      <w:r w:rsidRPr="00EF1451">
        <w:rPr>
          <w:b/>
          <w:bCs/>
          <w:color w:val="000000" w:themeColor="text1"/>
        </w:rPr>
        <w:t>группы.</w:t>
      </w:r>
      <w:r w:rsidR="005B40E3">
        <w:rPr>
          <w:b/>
          <w:bCs/>
          <w:color w:val="000000" w:themeColor="text1"/>
          <w:lang w:val="ru-RU"/>
        </w:rPr>
        <w:t>*</w:t>
      </w:r>
      <w:proofErr w:type="gramEnd"/>
    </w:p>
    <w:p w:rsidR="00DE034C" w:rsidRPr="00EF1451" w:rsidRDefault="00DE034C" w:rsidP="00EF1451">
      <w:pPr>
        <w:keepNext/>
        <w:ind w:right="-28" w:firstLine="567"/>
        <w:jc w:val="center"/>
        <w:rPr>
          <w:b/>
          <w:bCs/>
          <w:color w:val="000000" w:themeColor="text1"/>
        </w:rPr>
      </w:pPr>
    </w:p>
    <w:p w:rsidR="00DE034C" w:rsidRPr="00EF1451" w:rsidRDefault="006A091D" w:rsidP="00EF1451">
      <w:pPr>
        <w:keepNext/>
        <w:ind w:right="-28" w:firstLine="567"/>
        <w:jc w:val="center"/>
        <w:rPr>
          <w:b/>
          <w:bCs/>
          <w:color w:val="000000" w:themeColor="text1"/>
        </w:rPr>
      </w:pPr>
      <w:r w:rsidRPr="00EF1451">
        <w:rPr>
          <w:b/>
          <w:bCs/>
          <w:color w:val="000000" w:themeColor="text1"/>
        </w:rPr>
        <w:t>IV. Культура</w:t>
      </w:r>
    </w:p>
    <w:p w:rsidR="00DE034C" w:rsidRDefault="006A091D" w:rsidP="00EF1451">
      <w:pPr>
        <w:keepNext/>
        <w:ind w:right="-28" w:firstLine="567"/>
        <w:jc w:val="center"/>
        <w:rPr>
          <w:b/>
          <w:bCs/>
          <w:color w:val="000000" w:themeColor="text1"/>
        </w:rPr>
      </w:pPr>
      <w:r w:rsidRPr="00EF1451">
        <w:rPr>
          <w:b/>
          <w:bCs/>
          <w:color w:val="000000" w:themeColor="text1"/>
        </w:rPr>
        <w:t>Характеристика отрасли</w:t>
      </w:r>
    </w:p>
    <w:p w:rsidR="00A12AEC" w:rsidRPr="00EF1451" w:rsidRDefault="00A12AEC" w:rsidP="00EF1451">
      <w:pPr>
        <w:keepNext/>
        <w:ind w:right="-28" w:firstLine="567"/>
        <w:jc w:val="center"/>
        <w:rPr>
          <w:b/>
          <w:bCs/>
          <w:color w:val="000000" w:themeColor="text1"/>
        </w:rPr>
      </w:pPr>
    </w:p>
    <w:p w:rsidR="00983D4A" w:rsidRPr="00EF1451" w:rsidRDefault="00983D4A" w:rsidP="00EF1451">
      <w:pPr>
        <w:ind w:right="-28" w:firstLine="567"/>
        <w:rPr>
          <w:rFonts w:eastAsia="Calibri"/>
          <w:color w:val="000000" w:themeColor="text1"/>
        </w:rPr>
      </w:pPr>
      <w:r w:rsidRPr="00EF1451">
        <w:rPr>
          <w:rFonts w:eastAsia="Calibri"/>
          <w:color w:val="000000" w:themeColor="text1"/>
        </w:rPr>
        <w:t xml:space="preserve">Сеть муниципальных учреждений культуры представлена в количестве 10 учреждений, что соответствует уровню прошлого года, в которых работает 5 работников культуры со званием «Заслуженный работник культуры Российской Федерации», 17 творческих коллектива имеет звание «Народный» и «Образцовый». Среднесписочная численность работников за 2025 год составила 335,5 человек, что на 6,4 единиц меньше, чем в 2024 году.  </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На конец отчетного периода количество клубных формирований составляет 137, что на 5 формирований меньше, чем за 2024 год.</w:t>
      </w:r>
    </w:p>
    <w:p w:rsidR="00983D4A" w:rsidRPr="00EF1451" w:rsidRDefault="00983D4A" w:rsidP="00EF1451">
      <w:pPr>
        <w:ind w:right="-28" w:firstLine="567"/>
        <w:rPr>
          <w:color w:val="000000" w:themeColor="text1"/>
        </w:rPr>
      </w:pPr>
      <w:r w:rsidRPr="00EF1451">
        <w:rPr>
          <w:rFonts w:eastAsia="Calibri"/>
          <w:color w:val="000000" w:themeColor="text1"/>
        </w:rPr>
        <w:t xml:space="preserve">Число участников клубных формирований – 5 471 человека, что на 2747 человек больше, чем показатель за 2024 год. </w:t>
      </w:r>
      <w:r w:rsidRPr="00EF1451">
        <w:rPr>
          <w:color w:val="000000" w:themeColor="text1"/>
        </w:rPr>
        <w:t xml:space="preserve">Ключевым достижением года для МАУК «ДК «Строитель» стала победа в </w:t>
      </w:r>
      <w:proofErr w:type="spellStart"/>
      <w:r w:rsidRPr="00EF1451">
        <w:rPr>
          <w:color w:val="000000" w:themeColor="text1"/>
        </w:rPr>
        <w:t>грантовом</w:t>
      </w:r>
      <w:proofErr w:type="spellEnd"/>
      <w:r w:rsidRPr="00EF1451">
        <w:rPr>
          <w:color w:val="000000" w:themeColor="text1"/>
        </w:rPr>
        <w:t xml:space="preserve"> конкурсе социальных проектов в атомных городах «80 добрых дел». Творческие коллективы Дворца культуры в этом году получили 3 высших награды - Гран-при на международных и всероссийских фестивалях: Образцовый коллектив ансамбль </w:t>
      </w:r>
      <w:proofErr w:type="spellStart"/>
      <w:r w:rsidRPr="00EF1451">
        <w:rPr>
          <w:color w:val="000000" w:themeColor="text1"/>
        </w:rPr>
        <w:t>эстрадно</w:t>
      </w:r>
      <w:proofErr w:type="spellEnd"/>
      <w:r w:rsidRPr="00EF1451">
        <w:rPr>
          <w:color w:val="000000" w:themeColor="text1"/>
        </w:rPr>
        <w:t>-спортивного танца «Энергия» (рук. Герасимова Н.И., студия современного танца «</w:t>
      </w:r>
      <w:proofErr w:type="spellStart"/>
      <w:r w:rsidRPr="00EF1451">
        <w:rPr>
          <w:color w:val="000000" w:themeColor="text1"/>
        </w:rPr>
        <w:t>ДКdаnсе</w:t>
      </w:r>
      <w:proofErr w:type="spellEnd"/>
      <w:r w:rsidRPr="00EF1451">
        <w:rPr>
          <w:color w:val="000000" w:themeColor="text1"/>
        </w:rPr>
        <w:t xml:space="preserve">» (рук. Носова О.С.), Н. Парфенова, участница вокальной студии «Искусство звука» (рук. </w:t>
      </w:r>
      <w:proofErr w:type="spellStart"/>
      <w:r w:rsidRPr="00EF1451">
        <w:rPr>
          <w:color w:val="000000" w:themeColor="text1"/>
        </w:rPr>
        <w:t>Бубнова</w:t>
      </w:r>
      <w:proofErr w:type="spellEnd"/>
      <w:r w:rsidRPr="00EF1451">
        <w:rPr>
          <w:color w:val="000000" w:themeColor="text1"/>
        </w:rPr>
        <w:t xml:space="preserve"> А.В.). Руководитель вокальной студии </w:t>
      </w:r>
      <w:proofErr w:type="spellStart"/>
      <w:r w:rsidRPr="00EF1451">
        <w:rPr>
          <w:color w:val="000000" w:themeColor="text1"/>
        </w:rPr>
        <w:t>Бубнова</w:t>
      </w:r>
      <w:proofErr w:type="spellEnd"/>
      <w:r w:rsidRPr="00EF1451">
        <w:rPr>
          <w:color w:val="000000" w:themeColor="text1"/>
        </w:rPr>
        <w:t xml:space="preserve"> А.В. стала обладателем престижной телевизионной премии «Патриот России - 2025».</w:t>
      </w:r>
    </w:p>
    <w:p w:rsidR="00983D4A" w:rsidRPr="00EF1451" w:rsidRDefault="00983D4A" w:rsidP="00EF1451">
      <w:pPr>
        <w:ind w:right="-28" w:firstLine="567"/>
        <w:rPr>
          <w:color w:val="000000" w:themeColor="text1"/>
        </w:rPr>
      </w:pPr>
      <w:r w:rsidRPr="00EF1451">
        <w:rPr>
          <w:color w:val="000000" w:themeColor="text1"/>
        </w:rPr>
        <w:t>В МАУК «ГКЦ «Арт-Карусель прошел ХХ Юбилейный Открытый конкурс молодых исполнителей эстрадной песни «A</w:t>
      </w:r>
      <w:r w:rsidRPr="00EF1451">
        <w:rPr>
          <w:color w:val="000000" w:themeColor="text1"/>
          <w:lang w:val="en-US"/>
        </w:rPr>
        <w:t>r</w:t>
      </w:r>
      <w:r w:rsidRPr="00EF1451">
        <w:rPr>
          <w:color w:val="000000" w:themeColor="text1"/>
        </w:rPr>
        <w:t>t-</w:t>
      </w:r>
      <w:r w:rsidRPr="00EF1451">
        <w:rPr>
          <w:color w:val="000000" w:themeColor="text1"/>
          <w:lang w:val="en-US"/>
        </w:rPr>
        <w:t>M</w:t>
      </w:r>
      <w:proofErr w:type="spellStart"/>
      <w:r w:rsidRPr="00EF1451">
        <w:rPr>
          <w:color w:val="000000" w:themeColor="text1"/>
        </w:rPr>
        <w:t>usic</w:t>
      </w:r>
      <w:proofErr w:type="spellEnd"/>
      <w:r w:rsidRPr="00EF1451">
        <w:rPr>
          <w:color w:val="000000" w:themeColor="text1"/>
        </w:rPr>
        <w:t xml:space="preserve">*2025». Профессиональное жюри под председательством Заслуженной артистки России Индейкиной Натальи Валерьевны. высокого оценило уровень подготовки конкурсантов и самого конкурса в целом. </w:t>
      </w:r>
    </w:p>
    <w:p w:rsidR="00983D4A" w:rsidRPr="00EF1451" w:rsidRDefault="00983D4A" w:rsidP="00EF1451">
      <w:pPr>
        <w:ind w:right="-28" w:firstLine="567"/>
        <w:rPr>
          <w:color w:val="000000" w:themeColor="text1"/>
        </w:rPr>
      </w:pPr>
      <w:r w:rsidRPr="00EF1451">
        <w:rPr>
          <w:color w:val="000000" w:themeColor="text1"/>
        </w:rPr>
        <w:t>Народный самодеятельный коллектив молодежный камерный хор «</w:t>
      </w:r>
      <w:proofErr w:type="spellStart"/>
      <w:r w:rsidRPr="00EF1451">
        <w:rPr>
          <w:color w:val="000000" w:themeColor="text1"/>
        </w:rPr>
        <w:t>Лаудамус</w:t>
      </w:r>
      <w:proofErr w:type="spellEnd"/>
      <w:r w:rsidRPr="00EF1451">
        <w:rPr>
          <w:color w:val="000000" w:themeColor="text1"/>
        </w:rPr>
        <w:t xml:space="preserve">» (руководитель Трушина Ирина Владимировна) получил Диплом Лауреата 2 степени на                      VI Международном вокально-хоровом конкурсе «Хрустальная часовня на Невских берегах». </w:t>
      </w:r>
    </w:p>
    <w:p w:rsidR="00983D4A" w:rsidRPr="00EF1451" w:rsidRDefault="00983D4A" w:rsidP="00EF1451">
      <w:pPr>
        <w:ind w:right="-28" w:firstLine="567"/>
        <w:rPr>
          <w:color w:val="000000" w:themeColor="text1"/>
        </w:rPr>
      </w:pPr>
      <w:r w:rsidRPr="00EF1451">
        <w:rPr>
          <w:color w:val="000000" w:themeColor="text1"/>
        </w:rPr>
        <w:t xml:space="preserve">Вокальной ансамбль «Горлица» (руководитель </w:t>
      </w:r>
      <w:proofErr w:type="spellStart"/>
      <w:r w:rsidRPr="00EF1451">
        <w:rPr>
          <w:color w:val="000000" w:themeColor="text1"/>
        </w:rPr>
        <w:t>Белялова</w:t>
      </w:r>
      <w:proofErr w:type="spellEnd"/>
      <w:r w:rsidRPr="00EF1451">
        <w:rPr>
          <w:color w:val="000000" w:themeColor="text1"/>
        </w:rPr>
        <w:t xml:space="preserve"> Марина Васильевна) на Всероссийском конкурсе-фестивале «Ассамблея талантов» стал Лауреатом 1 степени, а на             III Международном фестивале «Дружба народов-единство России» стал Лауреатом 1 степени. </w:t>
      </w:r>
    </w:p>
    <w:p w:rsidR="00983D4A" w:rsidRPr="00EF1451" w:rsidRDefault="00983D4A" w:rsidP="00EF1451">
      <w:pPr>
        <w:ind w:right="-28" w:firstLine="567"/>
        <w:rPr>
          <w:color w:val="000000" w:themeColor="text1"/>
        </w:rPr>
      </w:pPr>
      <w:r w:rsidRPr="00EF1451">
        <w:rPr>
          <w:color w:val="000000" w:themeColor="text1"/>
        </w:rPr>
        <w:t>Ансамбль Весна Студии музыкально-эстетического развития «Аккорд» (руководитель Белобородова Ирина Юрьевна) на XXII Международном конкурсе «Открытые страницы. Великий Новгород» стал лауреатом 1 степени.</w:t>
      </w:r>
    </w:p>
    <w:p w:rsidR="00983D4A" w:rsidRPr="00EF1451" w:rsidRDefault="00983D4A" w:rsidP="00EF1451">
      <w:pPr>
        <w:ind w:right="-28" w:firstLine="567"/>
        <w:rPr>
          <w:color w:val="000000" w:themeColor="text1"/>
        </w:rPr>
      </w:pPr>
      <w:r w:rsidRPr="00EF1451">
        <w:rPr>
          <w:color w:val="000000" w:themeColor="text1"/>
        </w:rPr>
        <w:t>Важнейшим итогом года для МАУК «Сосновоборский парк культуры и отдыха» стал 45-летний юбилей детского игрового комплекса «</w:t>
      </w:r>
      <w:proofErr w:type="spellStart"/>
      <w:r w:rsidRPr="00EF1451">
        <w:rPr>
          <w:color w:val="000000" w:themeColor="text1"/>
        </w:rPr>
        <w:t>Андерсенград</w:t>
      </w:r>
      <w:proofErr w:type="spellEnd"/>
      <w:r w:rsidRPr="00EF1451">
        <w:rPr>
          <w:color w:val="000000" w:themeColor="text1"/>
        </w:rPr>
        <w:t>», ознаменованный проведением масштабных фестивалей («Карнавал Детства», «Твой ход», «</w:t>
      </w:r>
      <w:proofErr w:type="spellStart"/>
      <w:r w:rsidRPr="00EF1451">
        <w:rPr>
          <w:color w:val="000000" w:themeColor="text1"/>
        </w:rPr>
        <w:t>Саммерфест</w:t>
      </w:r>
      <w:proofErr w:type="spellEnd"/>
      <w:r w:rsidRPr="00EF1451">
        <w:rPr>
          <w:color w:val="000000" w:themeColor="text1"/>
        </w:rPr>
        <w:t xml:space="preserve">»), конкурсов (конкурс детского рисунка «Сказка моей жизни», конкурс ДПИ «Новогодние затеи») и запуском проекта «Мастерская </w:t>
      </w:r>
      <w:proofErr w:type="spellStart"/>
      <w:r w:rsidRPr="00EF1451">
        <w:rPr>
          <w:color w:val="000000" w:themeColor="text1"/>
        </w:rPr>
        <w:t>Дюймовочки</w:t>
      </w:r>
      <w:proofErr w:type="spellEnd"/>
      <w:r w:rsidRPr="00EF1451">
        <w:rPr>
          <w:color w:val="000000" w:themeColor="text1"/>
        </w:rPr>
        <w:t>». Реализация насыщенной юбилейной программы подтвердила статус комплекса как уникального культурного объекта и позволила продемонстрировать высокий уровень организации событийных мероприятий.</w:t>
      </w:r>
    </w:p>
    <w:p w:rsidR="00983D4A" w:rsidRPr="00EF1451" w:rsidRDefault="00983D4A" w:rsidP="00EF1451">
      <w:pPr>
        <w:ind w:right="-28" w:firstLine="567"/>
        <w:rPr>
          <w:color w:val="000000" w:themeColor="text1"/>
        </w:rPr>
      </w:pPr>
      <w:r w:rsidRPr="00EF1451">
        <w:rPr>
          <w:color w:val="000000" w:themeColor="text1"/>
        </w:rPr>
        <w:t>МАУК «Городской танцевальный центр» радовал успехами. В учреждении открыты новые направления современной и эстрадной хореографии, за 2025 год было множество победы спортсменов на соревнованиях различного уровня по Танцевальному спорту, в том числе побед во Всероссийских и Международных фестивалях восточного танца.</w:t>
      </w:r>
    </w:p>
    <w:p w:rsidR="00983D4A" w:rsidRPr="00EF1451" w:rsidRDefault="00983D4A" w:rsidP="00EF1451">
      <w:pPr>
        <w:ind w:right="-28" w:firstLine="567"/>
        <w:rPr>
          <w:color w:val="000000" w:themeColor="text1"/>
        </w:rPr>
      </w:pPr>
      <w:r w:rsidRPr="00EF1451">
        <w:rPr>
          <w:color w:val="000000" w:themeColor="text1"/>
        </w:rPr>
        <w:t>Участники группы Спорта высших достижений выступали на конкурсе профессионального мастерства «Звезда культуры» в г. Луга.</w:t>
      </w:r>
    </w:p>
    <w:p w:rsidR="00983D4A" w:rsidRPr="00EF1451" w:rsidRDefault="00983D4A" w:rsidP="00EF1451">
      <w:pPr>
        <w:pStyle w:val="a6"/>
        <w:ind w:right="-28" w:firstLine="567"/>
        <w:jc w:val="both"/>
        <w:rPr>
          <w:bCs/>
          <w:color w:val="000000" w:themeColor="text1"/>
        </w:rPr>
      </w:pPr>
      <w:r w:rsidRPr="00EF1451">
        <w:rPr>
          <w:rFonts w:eastAsia="Calibri"/>
          <w:color w:val="000000" w:themeColor="text1"/>
        </w:rPr>
        <w:lastRenderedPageBreak/>
        <w:t xml:space="preserve">Число учащихся в школах искусств составило 808 человека, что на 4 человека больше показателя 2024 года. </w:t>
      </w:r>
      <w:r w:rsidRPr="00EF1451">
        <w:rPr>
          <w:color w:val="000000" w:themeColor="text1"/>
          <w:shd w:val="clear" w:color="auto" w:fill="FFFFFF"/>
        </w:rPr>
        <w:t>В МБУ ДО «СДШИ «Балтика» в 2025 году произошло несколько знаменательных событий. Гран-при в Москве завоевал ансамбль домристов «</w:t>
      </w:r>
      <w:proofErr w:type="spellStart"/>
      <w:r w:rsidRPr="00EF1451">
        <w:rPr>
          <w:color w:val="000000" w:themeColor="text1"/>
          <w:shd w:val="clear" w:color="auto" w:fill="FFFFFF"/>
        </w:rPr>
        <w:t>Доминус</w:t>
      </w:r>
      <w:proofErr w:type="spellEnd"/>
      <w:r w:rsidRPr="00EF1451">
        <w:rPr>
          <w:color w:val="000000" w:themeColor="text1"/>
          <w:shd w:val="clear" w:color="auto" w:fill="FFFFFF"/>
        </w:rPr>
        <w:t>» (</w:t>
      </w:r>
      <w:proofErr w:type="gramStart"/>
      <w:r w:rsidRPr="00EF1451">
        <w:rPr>
          <w:color w:val="000000" w:themeColor="text1"/>
          <w:shd w:val="clear" w:color="auto" w:fill="FFFFFF"/>
        </w:rPr>
        <w:t>руководитель  Исакова</w:t>
      </w:r>
      <w:proofErr w:type="gramEnd"/>
      <w:r w:rsidRPr="00EF1451">
        <w:rPr>
          <w:color w:val="000000" w:themeColor="text1"/>
          <w:shd w:val="clear" w:color="auto" w:fill="FFFFFF"/>
        </w:rPr>
        <w:t xml:space="preserve"> Ирина Игоревна) на X Всероссийском фестивале-конкурсе юных исполнителей на домре и балалайке «Александр Цыганков и Ефрем </w:t>
      </w:r>
      <w:proofErr w:type="spellStart"/>
      <w:r w:rsidRPr="00EF1451">
        <w:rPr>
          <w:color w:val="000000" w:themeColor="text1"/>
          <w:shd w:val="clear" w:color="auto" w:fill="FFFFFF"/>
        </w:rPr>
        <w:t>Подгайц</w:t>
      </w:r>
      <w:proofErr w:type="spellEnd"/>
      <w:r w:rsidRPr="00EF1451">
        <w:rPr>
          <w:color w:val="000000" w:themeColor="text1"/>
          <w:shd w:val="clear" w:color="auto" w:fill="FFFFFF"/>
        </w:rPr>
        <w:t xml:space="preserve"> приглашают».</w:t>
      </w:r>
      <w:r w:rsidRPr="00EF1451">
        <w:rPr>
          <w:color w:val="000000" w:themeColor="text1"/>
        </w:rPr>
        <w:t xml:space="preserve"> </w:t>
      </w:r>
      <w:r w:rsidRPr="00EF1451">
        <w:rPr>
          <w:color w:val="000000" w:themeColor="text1"/>
          <w:shd w:val="clear" w:color="auto" w:fill="FFFFFF"/>
        </w:rPr>
        <w:t xml:space="preserve">Преподаватель </w:t>
      </w:r>
      <w:proofErr w:type="spellStart"/>
      <w:r w:rsidRPr="00EF1451">
        <w:rPr>
          <w:color w:val="000000" w:themeColor="text1"/>
          <w:shd w:val="clear" w:color="auto" w:fill="FFFFFF"/>
        </w:rPr>
        <w:t>Андроник</w:t>
      </w:r>
      <w:proofErr w:type="spellEnd"/>
      <w:r w:rsidRPr="00EF1451">
        <w:rPr>
          <w:color w:val="000000" w:themeColor="text1"/>
          <w:shd w:val="clear" w:color="auto" w:fill="FFFFFF"/>
        </w:rPr>
        <w:t xml:space="preserve"> Лидия Валентиновна стала победителем ежегодного Ленинградского областного конкурса профессионального мастерства «Звезда культуры» в номинации «За долголетнее служение профессии». Коллектив Лидии Валентиновны - ансамбль "</w:t>
      </w:r>
      <w:proofErr w:type="spellStart"/>
      <w:r w:rsidRPr="00EF1451">
        <w:rPr>
          <w:color w:val="000000" w:themeColor="text1"/>
          <w:shd w:val="clear" w:color="auto" w:fill="FFFFFF"/>
        </w:rPr>
        <w:t>Баррэ</w:t>
      </w:r>
      <w:proofErr w:type="spellEnd"/>
      <w:r w:rsidRPr="00EF1451">
        <w:rPr>
          <w:color w:val="000000" w:themeColor="text1"/>
          <w:shd w:val="clear" w:color="auto" w:fill="FFFFFF"/>
        </w:rPr>
        <w:t>" - завоевал Гран-при в Великом Устюге на </w:t>
      </w:r>
      <w:r w:rsidRPr="00EF1451">
        <w:rPr>
          <w:color w:val="000000" w:themeColor="text1"/>
          <w:shd w:val="clear" w:color="auto" w:fill="FFFFFF"/>
          <w:lang w:val="en-US"/>
        </w:rPr>
        <w:t>LXX</w:t>
      </w:r>
      <w:r w:rsidRPr="00EF1451">
        <w:rPr>
          <w:color w:val="000000" w:themeColor="text1"/>
          <w:shd w:val="clear" w:color="auto" w:fill="FFFFFF"/>
        </w:rPr>
        <w:t>XIII Международном конкурсе-фестивале музыкально-художественного творчества "В гостях у сказки".</w:t>
      </w:r>
      <w:r w:rsidRPr="00EF1451">
        <w:rPr>
          <w:color w:val="000000" w:themeColor="text1"/>
        </w:rPr>
        <w:t xml:space="preserve"> С</w:t>
      </w:r>
      <w:r w:rsidRPr="00EF1451">
        <w:rPr>
          <w:color w:val="000000" w:themeColor="text1"/>
          <w:shd w:val="clear" w:color="auto" w:fill="FFFFFF"/>
        </w:rPr>
        <w:t>типендиат комитета по культуре и туризму Ленинградской области Мария Варламова в</w:t>
      </w:r>
      <w:r w:rsidRPr="00EF1451">
        <w:rPr>
          <w:color w:val="000000" w:themeColor="text1"/>
        </w:rPr>
        <w:t> </w:t>
      </w:r>
      <w:r w:rsidRPr="00EF1451">
        <w:rPr>
          <w:color w:val="000000" w:themeColor="text1"/>
          <w:shd w:val="clear" w:color="auto" w:fill="FFFFFF"/>
        </w:rPr>
        <w:t>составе делегации от Ленинградской области участвовала в работе </w:t>
      </w:r>
      <w:r w:rsidRPr="00EF1451">
        <w:rPr>
          <w:color w:val="000000" w:themeColor="text1"/>
          <w:shd w:val="clear" w:color="auto" w:fill="FFFFFF"/>
          <w:lang w:val="en-US"/>
        </w:rPr>
        <w:t>IV</w:t>
      </w:r>
      <w:r w:rsidRPr="00EF1451">
        <w:rPr>
          <w:color w:val="000000" w:themeColor="text1"/>
          <w:shd w:val="clear" w:color="auto" w:fill="FFFFFF"/>
        </w:rPr>
        <w:t xml:space="preserve"> международного детского культурного форума в Москве. </w:t>
      </w:r>
      <w:r w:rsidRPr="00EF1451">
        <w:rPr>
          <w:bCs/>
          <w:color w:val="000000" w:themeColor="text1"/>
        </w:rPr>
        <w:t>СМБУК «ГТЦ «Волшебный Фонарь» участвовал в самом крупном форуме кукольников «Международном фестивале кукольных и синтетических театров «КУKART!»», не имеющем аналогов на российской театральной сцене. Фестиваль проходил в период белых ночей с 22 по 30 июня. Выступал коллектив театра кукол «Разные». Показали три спектакля «Что красивей всего?», «Приключения Пёсика и Кошечки», «Как Петрушка невесту искал».</w:t>
      </w:r>
    </w:p>
    <w:p w:rsidR="00983D4A" w:rsidRPr="00EF1451" w:rsidRDefault="00983D4A" w:rsidP="00EF1451">
      <w:pPr>
        <w:ind w:right="-28" w:firstLine="567"/>
        <w:rPr>
          <w:bCs/>
          <w:color w:val="000000" w:themeColor="text1"/>
        </w:rPr>
      </w:pPr>
      <w:r w:rsidRPr="00EF1451">
        <w:rPr>
          <w:bCs/>
          <w:color w:val="000000" w:themeColor="text1"/>
        </w:rPr>
        <w:t>ГК «</w:t>
      </w:r>
      <w:proofErr w:type="spellStart"/>
      <w:r w:rsidRPr="00EF1451">
        <w:rPr>
          <w:bCs/>
          <w:color w:val="000000" w:themeColor="text1"/>
        </w:rPr>
        <w:t>Росатом</w:t>
      </w:r>
      <w:proofErr w:type="spellEnd"/>
      <w:r w:rsidRPr="00EF1451">
        <w:rPr>
          <w:bCs/>
          <w:color w:val="000000" w:themeColor="text1"/>
        </w:rPr>
        <w:t>» провёл небольшой эксперимент «Туры возможностей в Атомные города». Для туристов из разных городов «</w:t>
      </w:r>
      <w:proofErr w:type="spellStart"/>
      <w:r w:rsidRPr="00EF1451">
        <w:rPr>
          <w:bCs/>
          <w:color w:val="000000" w:themeColor="text1"/>
        </w:rPr>
        <w:t>Росатома</w:t>
      </w:r>
      <w:proofErr w:type="spellEnd"/>
      <w:r w:rsidRPr="00EF1451">
        <w:rPr>
          <w:bCs/>
          <w:color w:val="000000" w:themeColor="text1"/>
        </w:rPr>
        <w:t xml:space="preserve">» артисты театрального центра «Волшебный Фонарь» показывали театрализованную интерактивную программу «Люди и куклы». Гости знакомились с различными системами кукол и смогли оживить их в ярком представлении. По классике завершили выступление любимым номером «Цыганочка». </w:t>
      </w:r>
    </w:p>
    <w:p w:rsidR="00983D4A" w:rsidRPr="00EF1451" w:rsidRDefault="00983D4A" w:rsidP="00EF1451">
      <w:pPr>
        <w:ind w:right="-28" w:firstLine="567"/>
        <w:rPr>
          <w:bCs/>
          <w:color w:val="000000" w:themeColor="text1"/>
        </w:rPr>
      </w:pPr>
      <w:r w:rsidRPr="00EF1451">
        <w:rPr>
          <w:bCs/>
          <w:color w:val="000000" w:themeColor="text1"/>
        </w:rPr>
        <w:t>В рамках конкурса социально значимых инициатив гранта Фонда «АТР АЭС» реализован проект «Дом рыбака» в Клубе «Ручьи» СМБУК «ЦРЛ «Гармония». Грант в размере 1 млн. рублей позволил провести ремонт здания, достоверно воссоздать атмосферу рыбацкой избы. «Дом рыбака» теперь работает на базе МБУК «Сосновоборский городской музей»</w:t>
      </w:r>
    </w:p>
    <w:p w:rsidR="00983D4A" w:rsidRPr="00EF1451" w:rsidRDefault="00983D4A" w:rsidP="00EF1451">
      <w:pPr>
        <w:ind w:right="-28" w:firstLine="567"/>
        <w:rPr>
          <w:bCs/>
          <w:color w:val="000000" w:themeColor="text1"/>
        </w:rPr>
      </w:pPr>
      <w:proofErr w:type="spellStart"/>
      <w:r w:rsidRPr="00EF1451">
        <w:rPr>
          <w:bCs/>
          <w:color w:val="000000" w:themeColor="text1"/>
        </w:rPr>
        <w:t>Russia-India</w:t>
      </w:r>
      <w:proofErr w:type="spellEnd"/>
      <w:r w:rsidRPr="00EF1451">
        <w:rPr>
          <w:bCs/>
          <w:color w:val="000000" w:themeColor="text1"/>
        </w:rPr>
        <w:t xml:space="preserve"> </w:t>
      </w:r>
      <w:proofErr w:type="spellStart"/>
      <w:r w:rsidRPr="00EF1451">
        <w:rPr>
          <w:bCs/>
          <w:color w:val="000000" w:themeColor="text1"/>
        </w:rPr>
        <w:t>Cultural</w:t>
      </w:r>
      <w:proofErr w:type="spellEnd"/>
      <w:r w:rsidRPr="00EF1451">
        <w:rPr>
          <w:bCs/>
          <w:color w:val="000000" w:themeColor="text1"/>
        </w:rPr>
        <w:t xml:space="preserve"> </w:t>
      </w:r>
      <w:proofErr w:type="spellStart"/>
      <w:r w:rsidRPr="00EF1451">
        <w:rPr>
          <w:bCs/>
          <w:color w:val="000000" w:themeColor="text1"/>
        </w:rPr>
        <w:t>Exchande</w:t>
      </w:r>
      <w:proofErr w:type="spellEnd"/>
      <w:r w:rsidRPr="00EF1451">
        <w:rPr>
          <w:bCs/>
          <w:color w:val="000000" w:themeColor="text1"/>
        </w:rPr>
        <w:t xml:space="preserve"> совместно с Центром «Гармония» провели российско-индийскую выставку «Мать и материнство - вечная связь». Такая же выставка состоялась в г. Калькутта в Индии. В 2026 году будет демонстрироваться выставка «Моя прекрасная Россия» в одном из городов Индии и в СМБУК «ЦРЛ «Гармония».</w:t>
      </w:r>
    </w:p>
    <w:p w:rsidR="00983D4A" w:rsidRPr="00EF1451" w:rsidRDefault="00983D4A" w:rsidP="00EF1451">
      <w:pPr>
        <w:tabs>
          <w:tab w:val="left" w:pos="284"/>
        </w:tabs>
        <w:ind w:right="-28" w:firstLine="567"/>
        <w:outlineLvl w:val="0"/>
        <w:rPr>
          <w:color w:val="000000" w:themeColor="text1"/>
        </w:rPr>
      </w:pPr>
      <w:r w:rsidRPr="00EF1451">
        <w:rPr>
          <w:color w:val="000000" w:themeColor="text1"/>
        </w:rPr>
        <w:t>В МБУ ДО «СДШИ им. О.А. Кипренского» учащаяся группы ранней профессиональной ориентации Назарова Наталья, преподаватель Шевелева Ольга Владимировна удостоилась стипендии комитета по культуре и туризму Ленинградской области по поддержке молодых дарований в номинации «Изобразительное искусство».</w:t>
      </w:r>
    </w:p>
    <w:p w:rsidR="00983D4A" w:rsidRPr="00EF1451" w:rsidRDefault="00983D4A" w:rsidP="00EF1451">
      <w:pPr>
        <w:tabs>
          <w:tab w:val="left" w:pos="284"/>
        </w:tabs>
        <w:ind w:right="-28" w:firstLine="567"/>
        <w:outlineLvl w:val="0"/>
        <w:rPr>
          <w:color w:val="000000" w:themeColor="text1"/>
        </w:rPr>
      </w:pPr>
      <w:r w:rsidRPr="00EF1451">
        <w:rPr>
          <w:color w:val="000000" w:themeColor="text1"/>
        </w:rPr>
        <w:t>Премия Губернатора Ленинградской области для поддержки талантливой молодежи в номинации «художественное творчество» получила Третьяк Елизавета, преподаватель Шестернина Елизавета Львовна.</w:t>
      </w:r>
    </w:p>
    <w:p w:rsidR="00983D4A" w:rsidRPr="00EF1451" w:rsidRDefault="00983D4A" w:rsidP="00EF1451">
      <w:pPr>
        <w:ind w:right="-28" w:firstLine="567"/>
        <w:rPr>
          <w:bCs/>
          <w:color w:val="000000" w:themeColor="text1"/>
        </w:rPr>
      </w:pPr>
      <w:r w:rsidRPr="00EF1451">
        <w:rPr>
          <w:color w:val="000000" w:themeColor="text1"/>
        </w:rPr>
        <w:t xml:space="preserve">Количество читателей в городской публичной библиотеке в отчетном периоде составило 26 993 человек, что на 217 человек больше, по сравнению с прошлым годом. </w:t>
      </w:r>
      <w:r w:rsidRPr="00EF1451">
        <w:rPr>
          <w:rFonts w:eastAsia="Calibri"/>
          <w:color w:val="000000" w:themeColor="text1"/>
        </w:rPr>
        <w:t xml:space="preserve">Количество посещений библиотеки составило 101 483 посещения, что на 13 514 меньше по сравнению с прошлым годом. </w:t>
      </w:r>
      <w:r w:rsidRPr="00EF1451">
        <w:rPr>
          <w:color w:val="000000" w:themeColor="text1"/>
        </w:rPr>
        <w:t>МБУ «</w:t>
      </w:r>
      <w:proofErr w:type="spellStart"/>
      <w:r w:rsidRPr="00EF1451">
        <w:rPr>
          <w:color w:val="000000" w:themeColor="text1"/>
        </w:rPr>
        <w:t>Сосновоборская</w:t>
      </w:r>
      <w:proofErr w:type="spellEnd"/>
      <w:r w:rsidRPr="00EF1451">
        <w:rPr>
          <w:color w:val="000000" w:themeColor="text1"/>
        </w:rPr>
        <w:t xml:space="preserve"> ЦБС» – победила в конкурсном отборе по национальному проекту федерального проекта «Семейные ценности и инфраструктура культуры» национального проекта «Семья» по</w:t>
      </w:r>
      <w:r w:rsidRPr="00EF1451">
        <w:rPr>
          <w:bCs/>
          <w:color w:val="000000" w:themeColor="text1"/>
        </w:rPr>
        <w:t xml:space="preserve"> созданию модельной Центральной детской библиотеки «Лоцман». </w:t>
      </w:r>
    </w:p>
    <w:p w:rsidR="00983D4A" w:rsidRPr="00EF1451" w:rsidRDefault="00983D4A" w:rsidP="00EF1451">
      <w:pPr>
        <w:ind w:right="-28" w:firstLine="567"/>
        <w:rPr>
          <w:color w:val="000000" w:themeColor="text1"/>
        </w:rPr>
      </w:pPr>
      <w:r w:rsidRPr="00EF1451">
        <w:rPr>
          <w:rFonts w:eastAsia="Calibri"/>
          <w:color w:val="000000" w:themeColor="text1"/>
        </w:rPr>
        <w:t xml:space="preserve">Количество посещений музея составило 6 300 человек, что на 50 человек больше в сравнении с 2024 годом. </w:t>
      </w:r>
      <w:r w:rsidRPr="00EF1451">
        <w:rPr>
          <w:color w:val="000000" w:themeColor="text1"/>
        </w:rPr>
        <w:t>В МБУК «Сосновоборский городской музей» в 2025 году произошли 2 ключевых события: открытие «Дома рыбака» - нового экспозиционного пространства, посвященного истории рыболовства; проект экскурсионных маршрутов музея занял 3 место в конкурсе «</w:t>
      </w:r>
      <w:proofErr w:type="spellStart"/>
      <w:r w:rsidRPr="00EF1451">
        <w:rPr>
          <w:color w:val="000000" w:themeColor="text1"/>
        </w:rPr>
        <w:t>Росатом</w:t>
      </w:r>
      <w:proofErr w:type="spellEnd"/>
      <w:r w:rsidRPr="00EF1451">
        <w:rPr>
          <w:color w:val="000000" w:themeColor="text1"/>
        </w:rPr>
        <w:t xml:space="preserve"> – территория здоровья и добра» в номинации «Лучшая практика в области развития сферы туризма и гостеприимства».</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Функционирование отрасли в 2025 году осуществлялось в соответствии с муниципальной программой «Развитие культуры Сосновоборского городского округа на 2019-2028 годы», которая включает в себя пять комплексов процессных мероприятий:</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1. «Библиотечное обслуживание и популяризация чтения»;</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lastRenderedPageBreak/>
        <w:t>2. «Сохранение и охрана культурного и исторического наследия Сосновоборского городского округа»;</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3. «Музейная деятельность»;</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4. «Профессиональное искусство, народное творчество и культурно-досуговая деятельность»;</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5. «Обеспечение реализации муниципальной программы». Работа в рамках вышеуказанной муниципальной программы позволила:</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 xml:space="preserve">-сохранить количество посещений </w:t>
      </w:r>
      <w:proofErr w:type="spellStart"/>
      <w:r w:rsidRPr="00EF1451">
        <w:rPr>
          <w:rFonts w:eastAsia="Calibri"/>
          <w:color w:val="000000" w:themeColor="text1"/>
        </w:rPr>
        <w:t>Сосновоборской</w:t>
      </w:r>
      <w:proofErr w:type="spellEnd"/>
      <w:r w:rsidRPr="00EF1451">
        <w:rPr>
          <w:rFonts w:eastAsia="Calibri"/>
          <w:color w:val="000000" w:themeColor="text1"/>
        </w:rPr>
        <w:t xml:space="preserve"> библиотеки;</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-сохранить долю объектов культурного наследия, находящихся в собственности Сосновоборского городского округа, состояние которых является удовлетворительным;</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-увеличить количество посещений Сосновоборского муниципального музея;</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-сохранить количество посещений культурно-массовых мероприятий;</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 xml:space="preserve">-увеличить численность участников творческих коллективов. </w:t>
      </w:r>
    </w:p>
    <w:p w:rsidR="00C7643B" w:rsidRPr="00896E24" w:rsidRDefault="00C7643B" w:rsidP="00C7643B">
      <w:pPr>
        <w:ind w:firstLine="709"/>
        <w:rPr>
          <w:rFonts w:eastAsia="Calibri"/>
        </w:rPr>
      </w:pPr>
      <w:r w:rsidRPr="00896E24">
        <w:rPr>
          <w:rFonts w:eastAsia="Calibri"/>
        </w:rPr>
        <w:t xml:space="preserve">Велась работа по исполнению </w:t>
      </w:r>
      <w:r>
        <w:rPr>
          <w:rFonts w:eastAsia="Calibri"/>
        </w:rPr>
        <w:t>У</w:t>
      </w:r>
      <w:r w:rsidRPr="000D7BE5">
        <w:rPr>
          <w:rFonts w:eastAsia="Calibri"/>
        </w:rPr>
        <w:t>каз</w:t>
      </w:r>
      <w:r>
        <w:rPr>
          <w:rFonts w:eastAsia="Calibri"/>
        </w:rPr>
        <w:t>а</w:t>
      </w:r>
      <w:r w:rsidRPr="000D7BE5">
        <w:rPr>
          <w:rFonts w:eastAsia="Calibri"/>
        </w:rPr>
        <w:t xml:space="preserve"> Президента РФ от 7 мая 2012 года №597 «О мероприятиях по реализации государственной социальной политики»</w:t>
      </w:r>
      <w:r w:rsidRPr="00896E24">
        <w:rPr>
          <w:rFonts w:eastAsia="Calibri"/>
        </w:rPr>
        <w:t xml:space="preserve">, в том числе </w:t>
      </w:r>
      <w:r>
        <w:rPr>
          <w:rFonts w:eastAsia="Calibri"/>
        </w:rPr>
        <w:t>по поэтапному повышению заработной платы (</w:t>
      </w:r>
      <w:r w:rsidRPr="00896E24">
        <w:rPr>
          <w:rFonts w:eastAsia="Calibri"/>
        </w:rPr>
        <w:t>«дорожн</w:t>
      </w:r>
      <w:r>
        <w:rPr>
          <w:rFonts w:eastAsia="Calibri"/>
        </w:rPr>
        <w:t>ая</w:t>
      </w:r>
      <w:r w:rsidRPr="00896E24">
        <w:rPr>
          <w:rFonts w:eastAsia="Calibri"/>
        </w:rPr>
        <w:t xml:space="preserve"> карт</w:t>
      </w:r>
      <w:r>
        <w:rPr>
          <w:rFonts w:eastAsia="Calibri"/>
        </w:rPr>
        <w:t>а</w:t>
      </w:r>
      <w:r w:rsidRPr="00896E24">
        <w:rPr>
          <w:rFonts w:eastAsia="Calibri"/>
        </w:rPr>
        <w:t>»</w:t>
      </w:r>
      <w:r>
        <w:rPr>
          <w:rFonts w:eastAsia="Calibri"/>
        </w:rPr>
        <w:t>)</w:t>
      </w:r>
      <w:r w:rsidRPr="00896E24">
        <w:rPr>
          <w:rFonts w:eastAsia="Calibri"/>
        </w:rPr>
        <w:t>.</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 xml:space="preserve">Средняя заработная плата педагогических работников учреждений дополнительного образования на 2025 год установлена в размере не менее 72 835,60 рублей. Фактически достигнут показатель в сумме 72 843,88 рублей. Средняя заработная плата работников культуры на 2025 год установлена в размере не менее 72 830,00 рублей. Фактически учреждениями культуры достигнут показатель – 73 137,90 рублей. </w:t>
      </w:r>
    </w:p>
    <w:p w:rsidR="00983D4A" w:rsidRPr="00EF1451" w:rsidRDefault="00983D4A" w:rsidP="00EF1451">
      <w:pPr>
        <w:ind w:right="-28" w:firstLine="567"/>
        <w:rPr>
          <w:rFonts w:eastAsia="Calibri"/>
          <w:color w:val="000000" w:themeColor="text1"/>
        </w:rPr>
      </w:pPr>
      <w:r w:rsidRPr="00EF1451">
        <w:rPr>
          <w:rFonts w:eastAsia="Calibri"/>
          <w:color w:val="000000" w:themeColor="text1"/>
        </w:rPr>
        <w:t>В отчетном периоде учреждения продолжают работать в соответствии с критериями и показателями эффективности и результативности деятельности муниципальных учреждений и их руководителей, в соответствии с Постановлением администрации от 10</w:t>
      </w:r>
      <w:r w:rsidR="00617627">
        <w:rPr>
          <w:rFonts w:eastAsia="Calibri"/>
          <w:color w:val="000000" w:themeColor="text1"/>
          <w:lang w:val="ru-RU"/>
        </w:rPr>
        <w:t>.</w:t>
      </w:r>
      <w:r w:rsidRPr="00EF1451">
        <w:rPr>
          <w:rFonts w:eastAsia="Calibri"/>
          <w:color w:val="000000" w:themeColor="text1"/>
        </w:rPr>
        <w:t>10</w:t>
      </w:r>
      <w:r w:rsidR="00617627">
        <w:rPr>
          <w:rFonts w:eastAsia="Calibri"/>
          <w:color w:val="000000" w:themeColor="text1"/>
          <w:lang w:val="ru-RU"/>
        </w:rPr>
        <w:t>.</w:t>
      </w:r>
      <w:r w:rsidRPr="00EF1451">
        <w:rPr>
          <w:rFonts w:eastAsia="Calibri"/>
          <w:color w:val="000000" w:themeColor="text1"/>
        </w:rPr>
        <w:t>2013 № 2554 (с изменениями).</w:t>
      </w:r>
    </w:p>
    <w:p w:rsidR="00DE034C" w:rsidRPr="00EF1451" w:rsidRDefault="006A091D" w:rsidP="00EF1451">
      <w:pPr>
        <w:ind w:right="-28" w:firstLine="567"/>
        <w:jc w:val="center"/>
        <w:rPr>
          <w:b/>
          <w:bCs/>
          <w:color w:val="000000" w:themeColor="text1"/>
        </w:rPr>
      </w:pPr>
      <w:r w:rsidRPr="00EF1451">
        <w:rPr>
          <w:b/>
          <w:bCs/>
          <w:color w:val="000000" w:themeColor="text1"/>
        </w:rPr>
        <w:t>Показатели</w:t>
      </w:r>
    </w:p>
    <w:p w:rsidR="00773C1C" w:rsidRPr="00EF1451" w:rsidRDefault="00773C1C" w:rsidP="00EF1451">
      <w:pPr>
        <w:ind w:right="-28" w:firstLine="567"/>
        <w:rPr>
          <w:b/>
          <w:bCs/>
          <w:color w:val="000000" w:themeColor="text1"/>
        </w:rPr>
      </w:pPr>
      <w:r w:rsidRPr="00EF1451">
        <w:rPr>
          <w:b/>
          <w:bCs/>
          <w:color w:val="000000" w:themeColor="text1"/>
        </w:rPr>
        <w:t>Показатель 20. Уровень фактической обеспеченности учреждениями культуры от нормативной потребности: клубов и учреждений клубного типа, библиотек, парков культуры и отдыха:</w:t>
      </w:r>
    </w:p>
    <w:p w:rsidR="00773C1C" w:rsidRPr="00EF1451" w:rsidRDefault="00773C1C" w:rsidP="00EF1451">
      <w:pPr>
        <w:ind w:right="-28" w:firstLine="567"/>
        <w:rPr>
          <w:bCs/>
          <w:color w:val="000000" w:themeColor="text1"/>
        </w:rPr>
      </w:pPr>
      <w:r w:rsidRPr="00EF1451">
        <w:rPr>
          <w:bCs/>
          <w:color w:val="000000" w:themeColor="text1"/>
        </w:rPr>
        <w:t>- клубами и учреждениями клубного типа – 233,33 %;</w:t>
      </w:r>
    </w:p>
    <w:p w:rsidR="00773C1C" w:rsidRPr="00EF1451" w:rsidRDefault="00773C1C" w:rsidP="00EF1451">
      <w:pPr>
        <w:ind w:right="-28" w:firstLine="567"/>
        <w:rPr>
          <w:bCs/>
          <w:color w:val="000000" w:themeColor="text1"/>
        </w:rPr>
      </w:pPr>
      <w:r w:rsidRPr="00EF1451">
        <w:rPr>
          <w:bCs/>
          <w:color w:val="000000" w:themeColor="text1"/>
        </w:rPr>
        <w:t>- библиотеками – 50 % (в 2023 и 2024 году – 54 %,), уровень обеспеченности изменился, в связи с изменениями методики расчета и переездом библиотеки с новые помещения, на период сдачи статистических данных библиотека не работала;</w:t>
      </w:r>
    </w:p>
    <w:p w:rsidR="00773C1C" w:rsidRPr="00EF1451" w:rsidRDefault="00773C1C" w:rsidP="00EF1451">
      <w:pPr>
        <w:ind w:right="-28" w:firstLine="567"/>
        <w:rPr>
          <w:bCs/>
          <w:color w:val="000000" w:themeColor="text1"/>
        </w:rPr>
      </w:pPr>
      <w:r w:rsidRPr="00EF1451">
        <w:rPr>
          <w:bCs/>
          <w:color w:val="000000" w:themeColor="text1"/>
        </w:rPr>
        <w:t xml:space="preserve">- парками культуры и отдыха – 100 % (в 2023 году – 45 %, в 2024 году -47%), в связи с изменениями методики расчета, в городе с населением до 100 тыс. норма размещения парков культуры и отдыха – 0, а на территории Сосновоборского городского округа расположен Сосновоборский парк культуры и отдыха. </w:t>
      </w:r>
    </w:p>
    <w:p w:rsidR="00773C1C" w:rsidRPr="00EF1451" w:rsidRDefault="00773C1C" w:rsidP="00EF1451">
      <w:pPr>
        <w:ind w:right="-28" w:firstLine="567"/>
        <w:rPr>
          <w:bCs/>
          <w:color w:val="000000" w:themeColor="text1"/>
        </w:rPr>
      </w:pPr>
      <w:r w:rsidRPr="00EF1451">
        <w:rPr>
          <w:bCs/>
          <w:color w:val="000000" w:themeColor="text1"/>
        </w:rPr>
        <w:t>Общее количество учреждений данных типов в округе остается без изменений.</w:t>
      </w:r>
    </w:p>
    <w:p w:rsidR="00773C1C" w:rsidRPr="00EF1451" w:rsidRDefault="00773C1C" w:rsidP="00EF1451">
      <w:pPr>
        <w:ind w:right="-28" w:firstLine="567"/>
        <w:rPr>
          <w:bCs/>
          <w:color w:val="000000" w:themeColor="text1"/>
        </w:rPr>
      </w:pPr>
      <w:r w:rsidRPr="00EF1451">
        <w:rPr>
          <w:bCs/>
          <w:color w:val="000000" w:themeColor="text1"/>
        </w:rPr>
        <w:t>В 2026-2028 годах уровень обеспеченности учреждениями культуры от нормативной потребности планируется сохранить на достигнутом уровне.</w:t>
      </w:r>
    </w:p>
    <w:p w:rsidR="00773C1C" w:rsidRPr="00EF1451" w:rsidRDefault="00773C1C" w:rsidP="00EF1451">
      <w:pPr>
        <w:ind w:right="-28" w:firstLine="567"/>
        <w:rPr>
          <w:b/>
          <w:bCs/>
          <w:color w:val="000000" w:themeColor="text1"/>
        </w:rPr>
      </w:pPr>
      <w:r w:rsidRPr="00EF1451">
        <w:rPr>
          <w:b/>
          <w:bCs/>
          <w:color w:val="000000" w:themeColor="text1"/>
        </w:rPr>
        <w:t xml:space="preserve">Показатель 21.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p w:rsidR="00773C1C" w:rsidRPr="00EF1451" w:rsidRDefault="00773C1C" w:rsidP="00EF1451">
      <w:pPr>
        <w:ind w:right="-28" w:firstLine="567"/>
        <w:rPr>
          <w:bCs/>
          <w:color w:val="000000" w:themeColor="text1"/>
        </w:rPr>
      </w:pPr>
      <w:r w:rsidRPr="00EF1451">
        <w:rPr>
          <w:bCs/>
          <w:color w:val="000000" w:themeColor="text1"/>
        </w:rPr>
        <w:t>- муниципальные учреждений культуры, здания которых находятся в аварийном состоянии или требуют капитального ремонта – одно учреждение (10%) МАУК «Дворец культуры «Строитель» на основании акта осмотра от 11.04.2023 года.</w:t>
      </w:r>
    </w:p>
    <w:p w:rsidR="00773C1C" w:rsidRPr="00EF1451" w:rsidRDefault="00773C1C" w:rsidP="00EF1451">
      <w:pPr>
        <w:ind w:right="-28" w:firstLine="567"/>
        <w:rPr>
          <w:bCs/>
          <w:color w:val="000000" w:themeColor="text1"/>
        </w:rPr>
      </w:pPr>
      <w:r w:rsidRPr="00EF1451">
        <w:rPr>
          <w:color w:val="000000" w:themeColor="text1"/>
        </w:rPr>
        <w:t xml:space="preserve">Изменение показателя связано с изменением количества учреждений культуры (изъятие помещений структурного подразделения Клуб «Ручьи» и передача его </w:t>
      </w:r>
      <w:proofErr w:type="spellStart"/>
      <w:r w:rsidRPr="00EF1451">
        <w:rPr>
          <w:color w:val="000000" w:themeColor="text1"/>
        </w:rPr>
        <w:t>Сосновоборскому</w:t>
      </w:r>
      <w:proofErr w:type="spellEnd"/>
      <w:r w:rsidRPr="00EF1451">
        <w:rPr>
          <w:color w:val="000000" w:themeColor="text1"/>
        </w:rPr>
        <w:t xml:space="preserve"> городскому музею) и изменение количества библиотек в связи с реорганизацией </w:t>
      </w:r>
      <w:proofErr w:type="spellStart"/>
      <w:r w:rsidRPr="00EF1451">
        <w:rPr>
          <w:color w:val="000000" w:themeColor="text1"/>
        </w:rPr>
        <w:t>Сосновоборской</w:t>
      </w:r>
      <w:proofErr w:type="spellEnd"/>
      <w:r w:rsidRPr="00EF1451">
        <w:rPr>
          <w:color w:val="000000" w:themeColor="text1"/>
        </w:rPr>
        <w:t xml:space="preserve"> публичной библиотеки в </w:t>
      </w:r>
      <w:proofErr w:type="spellStart"/>
      <w:r w:rsidRPr="00EF1451">
        <w:rPr>
          <w:color w:val="000000" w:themeColor="text1"/>
        </w:rPr>
        <w:t>Сосновоборскую</w:t>
      </w:r>
      <w:proofErr w:type="spellEnd"/>
      <w:r w:rsidRPr="00EF1451">
        <w:rPr>
          <w:color w:val="000000" w:themeColor="text1"/>
        </w:rPr>
        <w:t xml:space="preserve"> централизованную библиотечную систему.</w:t>
      </w:r>
    </w:p>
    <w:p w:rsidR="00773C1C" w:rsidRPr="00EF1451" w:rsidRDefault="00773C1C" w:rsidP="00EF1451">
      <w:pPr>
        <w:ind w:right="-28" w:firstLine="567"/>
        <w:rPr>
          <w:bCs/>
          <w:color w:val="000000" w:themeColor="text1"/>
        </w:rPr>
      </w:pPr>
      <w:r w:rsidRPr="00EF1451">
        <w:rPr>
          <w:color w:val="000000" w:themeColor="text1"/>
        </w:rPr>
        <w:t>В 2026 - 2028 году планируется сохранить значение показателя (одно учреждение). Капитальный ремонт МАУК «ДК «Строитель» будет осуществлен после разработки проектной документации.</w:t>
      </w:r>
    </w:p>
    <w:p w:rsidR="00773C1C" w:rsidRPr="00EF1451" w:rsidRDefault="00773C1C" w:rsidP="00EF1451">
      <w:pPr>
        <w:ind w:right="-28" w:firstLine="567"/>
        <w:rPr>
          <w:b/>
          <w:bCs/>
          <w:color w:val="000000" w:themeColor="text1"/>
        </w:rPr>
      </w:pPr>
      <w:r w:rsidRPr="00EF1451">
        <w:rPr>
          <w:b/>
          <w:bCs/>
          <w:color w:val="000000" w:themeColor="text1"/>
        </w:rPr>
        <w:lastRenderedPageBreak/>
        <w:t>Показатель 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p w:rsidR="00773C1C" w:rsidRPr="00EF1451" w:rsidRDefault="00773C1C" w:rsidP="00EF1451">
      <w:pPr>
        <w:ind w:right="-28" w:firstLine="567"/>
        <w:rPr>
          <w:bCs/>
          <w:color w:val="000000" w:themeColor="text1"/>
        </w:rPr>
      </w:pPr>
      <w:r w:rsidRPr="00EF1451">
        <w:rPr>
          <w:bCs/>
          <w:color w:val="000000" w:themeColor="text1"/>
        </w:rPr>
        <w:t xml:space="preserve">В 2025 году объектов культурного наследия, расположенных на территории Сосновоборского городского округа, требующих консервации или реставрации не имеется. </w:t>
      </w:r>
    </w:p>
    <w:p w:rsidR="00773C1C" w:rsidRPr="00EF1451" w:rsidRDefault="00773C1C" w:rsidP="00EF1451">
      <w:pPr>
        <w:ind w:right="-28" w:firstLine="567"/>
        <w:rPr>
          <w:bCs/>
          <w:color w:val="000000" w:themeColor="text1"/>
        </w:rPr>
      </w:pPr>
      <w:r w:rsidRPr="00EF1451">
        <w:rPr>
          <w:bCs/>
          <w:color w:val="000000" w:themeColor="text1"/>
        </w:rPr>
        <w:t>В 2026-2028 году продолжится работа по сохранению ДИК «</w:t>
      </w:r>
      <w:proofErr w:type="spellStart"/>
      <w:r w:rsidRPr="00EF1451">
        <w:rPr>
          <w:bCs/>
          <w:color w:val="000000" w:themeColor="text1"/>
        </w:rPr>
        <w:t>Андерсенград</w:t>
      </w:r>
      <w:proofErr w:type="spellEnd"/>
      <w:r w:rsidRPr="00EF1451">
        <w:rPr>
          <w:bCs/>
          <w:color w:val="000000" w:themeColor="text1"/>
        </w:rPr>
        <w:t>». Наличие объектов культурного наследия, находящихся в муниципальной собственности и требующих консервации или реставрации в период 2026-2028 годов не планируется.</w:t>
      </w:r>
    </w:p>
    <w:p w:rsidR="00DE034C" w:rsidRPr="00EF1451" w:rsidRDefault="00DE034C" w:rsidP="00EF1451">
      <w:pPr>
        <w:ind w:right="-28" w:firstLine="567"/>
        <w:jc w:val="center"/>
        <w:rPr>
          <w:b/>
          <w:bCs/>
          <w:color w:val="000000" w:themeColor="text1"/>
        </w:rPr>
      </w:pPr>
    </w:p>
    <w:p w:rsidR="00DE034C" w:rsidRPr="00EF1451" w:rsidRDefault="006A091D" w:rsidP="00EF1451">
      <w:pPr>
        <w:ind w:right="-28" w:firstLine="567"/>
        <w:jc w:val="center"/>
        <w:rPr>
          <w:b/>
          <w:bCs/>
          <w:color w:val="000000" w:themeColor="text1"/>
        </w:rPr>
      </w:pPr>
      <w:r w:rsidRPr="00EF1451">
        <w:rPr>
          <w:b/>
          <w:bCs/>
          <w:color w:val="000000" w:themeColor="text1"/>
        </w:rPr>
        <w:t>V. Физическая культура и спорт</w:t>
      </w:r>
    </w:p>
    <w:p w:rsidR="00DE034C" w:rsidRPr="00EF1451" w:rsidRDefault="006A091D" w:rsidP="00EF1451">
      <w:pPr>
        <w:ind w:right="-28" w:firstLine="567"/>
        <w:jc w:val="center"/>
        <w:rPr>
          <w:b/>
          <w:bCs/>
          <w:color w:val="000000" w:themeColor="text1"/>
        </w:rPr>
      </w:pPr>
      <w:r w:rsidRPr="00EF1451">
        <w:rPr>
          <w:b/>
          <w:bCs/>
          <w:color w:val="000000" w:themeColor="text1"/>
        </w:rPr>
        <w:t>Характеристика отрасли</w:t>
      </w:r>
    </w:p>
    <w:p w:rsidR="00DE034C" w:rsidRPr="00EF1451" w:rsidRDefault="00DE034C" w:rsidP="00EF1451">
      <w:pPr>
        <w:ind w:right="-28" w:firstLine="567"/>
        <w:jc w:val="center"/>
        <w:rPr>
          <w:b/>
          <w:bCs/>
          <w:color w:val="000000" w:themeColor="text1"/>
        </w:rPr>
      </w:pPr>
    </w:p>
    <w:p w:rsidR="00DE034C" w:rsidRPr="00EF1451" w:rsidRDefault="006A091D" w:rsidP="00EF1451">
      <w:pPr>
        <w:ind w:right="-28" w:firstLine="567"/>
        <w:rPr>
          <w:b/>
          <w:bCs/>
          <w:color w:val="000000" w:themeColor="text1"/>
        </w:rPr>
      </w:pPr>
      <w:r w:rsidRPr="00EF1451">
        <w:rPr>
          <w:color w:val="000000" w:themeColor="text1"/>
        </w:rPr>
        <w:t>В настоящее время на территории Сосновоборского городского округа функционирует 199 спортивных сооружений с учетом объектов городской и рекреационной инфраструктуры, приспособленных для занятий физической культурой и спортом, с единовременной пропускной способностью</w:t>
      </w:r>
      <w:r w:rsidRPr="00EF1451">
        <w:rPr>
          <w:b/>
          <w:bCs/>
          <w:color w:val="000000" w:themeColor="text1"/>
        </w:rPr>
        <w:t xml:space="preserve"> </w:t>
      </w:r>
      <w:r w:rsidRPr="00EF1451">
        <w:rPr>
          <w:color w:val="000000" w:themeColor="text1"/>
        </w:rPr>
        <w:t>4524 человека.</w:t>
      </w:r>
    </w:p>
    <w:p w:rsidR="00DE034C" w:rsidRPr="00EF1451" w:rsidRDefault="006A091D" w:rsidP="00EF1451">
      <w:pPr>
        <w:ind w:right="-28" w:firstLine="567"/>
        <w:rPr>
          <w:b/>
          <w:bCs/>
          <w:color w:val="000000" w:themeColor="text1"/>
        </w:rPr>
      </w:pPr>
      <w:r w:rsidRPr="00EF1451">
        <w:rPr>
          <w:color w:val="000000" w:themeColor="text1"/>
        </w:rPr>
        <w:t>В объекты входят:</w:t>
      </w:r>
    </w:p>
    <w:p w:rsidR="00DE034C" w:rsidRPr="00EF1451" w:rsidRDefault="006A091D" w:rsidP="00EF1451">
      <w:pPr>
        <w:ind w:right="-28" w:firstLine="567"/>
        <w:rPr>
          <w:b/>
          <w:bCs/>
          <w:color w:val="000000" w:themeColor="text1"/>
        </w:rPr>
      </w:pPr>
      <w:r w:rsidRPr="00EF1451">
        <w:rPr>
          <w:color w:val="000000" w:themeColor="text1"/>
        </w:rPr>
        <w:t>- 58 плоскостных спортивных сооружений общей площадью 64 516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- 73 спортивных зала общей площадью 16 438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- 5 плавательных бассейна общей площадью 579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- 1 лыжная база;</w:t>
      </w:r>
    </w:p>
    <w:p w:rsidR="00DE034C" w:rsidRPr="00EF1451" w:rsidRDefault="006A091D" w:rsidP="00EF1451">
      <w:pPr>
        <w:ind w:right="-28" w:firstLine="567"/>
        <w:rPr>
          <w:color w:val="000000" w:themeColor="text1"/>
        </w:rPr>
      </w:pPr>
      <w:r w:rsidRPr="00EF1451">
        <w:rPr>
          <w:color w:val="000000" w:themeColor="text1"/>
        </w:rPr>
        <w:t>- 1 биатлонный комплекс общей площадью 17 299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- 2 стрелковых тира общей площадью 975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- 2 спортивных сооружения общей площадью 260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- 58 объектов городской и рекреационной инфраструктуры, приспособленных для занятий физической культурой и спортом общей площадью 32 727 м</w:t>
      </w:r>
      <w:r w:rsidRPr="00EF1451">
        <w:rPr>
          <w:color w:val="000000" w:themeColor="text1"/>
          <w:vertAlign w:val="superscript"/>
        </w:rPr>
        <w:t>2</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 xml:space="preserve">Реализация мероприятий муниципальной программы по развитию в округе массовой физической культуры и спорта осуществлялась в трех учреждениях: </w:t>
      </w:r>
    </w:p>
    <w:p w:rsidR="00DE034C" w:rsidRPr="00EF1451" w:rsidRDefault="006A091D" w:rsidP="00EF1451">
      <w:pPr>
        <w:ind w:right="-28" w:firstLine="567"/>
        <w:rPr>
          <w:color w:val="000000" w:themeColor="text1"/>
        </w:rPr>
      </w:pPr>
      <w:r w:rsidRPr="00EF1451">
        <w:rPr>
          <w:color w:val="000000" w:themeColor="text1"/>
        </w:rPr>
        <w:t>- муниципальное бюджетное образовательное учреждение дополнительного образования «Детско-юношеская спортивная школа» (директор Давыдова В.П.) – подведомственно Комитету образования Сосновоборского городского округа;</w:t>
      </w:r>
    </w:p>
    <w:p w:rsidR="00DE034C" w:rsidRPr="00EF1451" w:rsidRDefault="006A091D" w:rsidP="00EF1451">
      <w:pPr>
        <w:ind w:right="-28" w:firstLine="567"/>
        <w:rPr>
          <w:color w:val="000000" w:themeColor="text1"/>
        </w:rPr>
      </w:pPr>
      <w:r w:rsidRPr="00EF1451">
        <w:rPr>
          <w:color w:val="000000" w:themeColor="text1"/>
        </w:rPr>
        <w:t>- муниципальное бюджетное образовательное учреждение дополнительного образования Дом детского туризма и экскурсий «</w:t>
      </w:r>
      <w:proofErr w:type="spellStart"/>
      <w:r w:rsidRPr="00EF1451">
        <w:rPr>
          <w:color w:val="000000" w:themeColor="text1"/>
        </w:rPr>
        <w:t>Ювента</w:t>
      </w:r>
      <w:proofErr w:type="spellEnd"/>
      <w:r w:rsidRPr="00EF1451">
        <w:rPr>
          <w:color w:val="000000" w:themeColor="text1"/>
        </w:rPr>
        <w:t xml:space="preserve">» (директор </w:t>
      </w:r>
      <w:proofErr w:type="spellStart"/>
      <w:r w:rsidRPr="00EF1451">
        <w:rPr>
          <w:color w:val="000000" w:themeColor="text1"/>
        </w:rPr>
        <w:t>Маханьков</w:t>
      </w:r>
      <w:proofErr w:type="spellEnd"/>
      <w:r w:rsidRPr="00EF1451">
        <w:rPr>
          <w:color w:val="000000" w:themeColor="text1"/>
        </w:rPr>
        <w:t xml:space="preserve"> А.П.) – подведомственно Комитету образования Сосновоборского городского округа;</w:t>
      </w:r>
    </w:p>
    <w:p w:rsidR="00DE034C" w:rsidRPr="00EF1451" w:rsidRDefault="006A091D" w:rsidP="00EF1451">
      <w:pPr>
        <w:ind w:right="-28" w:firstLine="567"/>
        <w:rPr>
          <w:color w:val="000000" w:themeColor="text1"/>
        </w:rPr>
      </w:pPr>
      <w:r w:rsidRPr="00EF1451">
        <w:rPr>
          <w:color w:val="000000" w:themeColor="text1"/>
        </w:rPr>
        <w:t>- муниципальное автономное образовательное учреждение дополнительного образования спортивная школа «Малахит» (директор Бражников В.А.) – подведомственно отделу по физической культуре и спорту администрации Сосновоборского городского округа.</w:t>
      </w:r>
    </w:p>
    <w:p w:rsidR="00DE034C" w:rsidRPr="00EF1451" w:rsidRDefault="006A091D" w:rsidP="00EF1451">
      <w:pPr>
        <w:ind w:right="-28" w:firstLine="567"/>
        <w:rPr>
          <w:color w:val="000000" w:themeColor="text1"/>
        </w:rPr>
      </w:pPr>
      <w:r w:rsidRPr="00EF1451">
        <w:rPr>
          <w:color w:val="000000" w:themeColor="text1"/>
        </w:rPr>
        <w:t xml:space="preserve">На территории Сосновоборского городского округа развивается более 50 видов спорта. </w:t>
      </w:r>
    </w:p>
    <w:p w:rsidR="00DE034C" w:rsidRPr="00EF1451" w:rsidRDefault="006A091D" w:rsidP="00EF1451">
      <w:pPr>
        <w:ind w:right="-28" w:firstLine="567"/>
        <w:rPr>
          <w:color w:val="000000" w:themeColor="text1"/>
        </w:rPr>
      </w:pPr>
      <w:r w:rsidRPr="00EF1451">
        <w:rPr>
          <w:color w:val="000000" w:themeColor="text1"/>
        </w:rPr>
        <w:t xml:space="preserve">В муниципальном образовании в течение 2025 года было проведено более 150 официальных спортивно-массовых и физкультурно-оздоровительных мероприятий различного уровня. </w:t>
      </w:r>
    </w:p>
    <w:p w:rsidR="00DE034C" w:rsidRPr="00EF1451" w:rsidRDefault="006A091D" w:rsidP="00EF1451">
      <w:pPr>
        <w:ind w:right="-28" w:firstLine="567"/>
        <w:jc w:val="center"/>
        <w:rPr>
          <w:b/>
          <w:bCs/>
          <w:color w:val="000000" w:themeColor="text1"/>
        </w:rPr>
      </w:pPr>
      <w:r w:rsidRPr="00EF1451">
        <w:rPr>
          <w:b/>
          <w:bCs/>
          <w:color w:val="000000" w:themeColor="text1"/>
        </w:rPr>
        <w:t>Показатели</w:t>
      </w:r>
    </w:p>
    <w:p w:rsidR="00DE034C" w:rsidRPr="005B40E3" w:rsidRDefault="006A091D" w:rsidP="00A12AEC">
      <w:pPr>
        <w:ind w:right="-28" w:firstLine="567"/>
        <w:rPr>
          <w:b/>
          <w:bCs/>
          <w:color w:val="000000" w:themeColor="text1"/>
          <w:lang w:val="ru-RU"/>
        </w:rPr>
      </w:pPr>
      <w:r w:rsidRPr="00EF1451">
        <w:rPr>
          <w:b/>
          <w:bCs/>
          <w:color w:val="000000" w:themeColor="text1"/>
        </w:rPr>
        <w:t xml:space="preserve">Показатель 23. Доля населения, систематически занимающегося физической культурой и </w:t>
      </w:r>
      <w:proofErr w:type="gramStart"/>
      <w:r w:rsidRPr="00EF1451">
        <w:rPr>
          <w:b/>
          <w:bCs/>
          <w:color w:val="000000" w:themeColor="text1"/>
        </w:rPr>
        <w:t>спортом.</w:t>
      </w:r>
      <w:r w:rsidR="005B40E3">
        <w:rPr>
          <w:b/>
          <w:bCs/>
          <w:color w:val="000000" w:themeColor="text1"/>
          <w:lang w:val="ru-RU"/>
        </w:rPr>
        <w:t>*</w:t>
      </w:r>
      <w:proofErr w:type="gramEnd"/>
    </w:p>
    <w:p w:rsidR="00DE034C" w:rsidRPr="005B40E3" w:rsidRDefault="006A091D" w:rsidP="00A12AEC">
      <w:pPr>
        <w:ind w:right="-28" w:firstLine="567"/>
        <w:rPr>
          <w:b/>
          <w:bCs/>
          <w:color w:val="000000" w:themeColor="text1"/>
          <w:lang w:val="ru-RU"/>
        </w:rPr>
      </w:pPr>
      <w:r w:rsidRPr="00EF1451">
        <w:rPr>
          <w:b/>
          <w:bCs/>
          <w:color w:val="000000" w:themeColor="text1"/>
        </w:rPr>
        <w:t xml:space="preserve">Показатель 23.1. Доля обучающихся, систематически занимающихся физической культурой и спортом, в общей численности </w:t>
      </w:r>
      <w:proofErr w:type="gramStart"/>
      <w:r w:rsidRPr="00EF1451">
        <w:rPr>
          <w:b/>
          <w:bCs/>
          <w:color w:val="000000" w:themeColor="text1"/>
        </w:rPr>
        <w:t>обучающихся.</w:t>
      </w:r>
      <w:r w:rsidR="005B40E3">
        <w:rPr>
          <w:b/>
          <w:bCs/>
          <w:color w:val="000000" w:themeColor="text1"/>
          <w:lang w:val="ru-RU"/>
        </w:rPr>
        <w:t>*</w:t>
      </w:r>
      <w:proofErr w:type="gramEnd"/>
    </w:p>
    <w:p w:rsidR="00DE034C" w:rsidRPr="00EF1451" w:rsidRDefault="00DE034C" w:rsidP="00EF1451">
      <w:pPr>
        <w:ind w:right="-28" w:firstLine="567"/>
        <w:jc w:val="center"/>
        <w:rPr>
          <w:b/>
          <w:bCs/>
          <w:color w:val="000000" w:themeColor="text1"/>
        </w:rPr>
      </w:pPr>
    </w:p>
    <w:p w:rsidR="00DE034C" w:rsidRPr="00EF1451" w:rsidRDefault="006A091D" w:rsidP="00EF1451">
      <w:pPr>
        <w:ind w:right="-28" w:firstLine="567"/>
        <w:jc w:val="center"/>
        <w:rPr>
          <w:b/>
          <w:bCs/>
          <w:color w:val="000000" w:themeColor="text1"/>
        </w:rPr>
      </w:pPr>
      <w:r w:rsidRPr="00EF1451">
        <w:rPr>
          <w:b/>
          <w:bCs/>
          <w:color w:val="000000" w:themeColor="text1"/>
        </w:rPr>
        <w:t>VI. Жилищное строительство и обеспечение граждан жильем</w:t>
      </w:r>
    </w:p>
    <w:p w:rsidR="00DE034C" w:rsidRPr="00EF1451" w:rsidRDefault="006A091D" w:rsidP="00EF1451">
      <w:pPr>
        <w:ind w:right="-28" w:firstLine="567"/>
        <w:jc w:val="center"/>
        <w:rPr>
          <w:b/>
          <w:bCs/>
          <w:color w:val="000000" w:themeColor="text1"/>
        </w:rPr>
      </w:pPr>
      <w:r w:rsidRPr="00EF1451">
        <w:rPr>
          <w:b/>
          <w:bCs/>
          <w:color w:val="000000" w:themeColor="text1"/>
        </w:rPr>
        <w:t>Характеристика отрасли</w:t>
      </w:r>
    </w:p>
    <w:p w:rsidR="00DE034C" w:rsidRPr="00EF1451" w:rsidRDefault="00DE034C" w:rsidP="00EF1451">
      <w:pPr>
        <w:ind w:right="-28" w:firstLine="567"/>
        <w:jc w:val="center"/>
        <w:rPr>
          <w:b/>
          <w:bCs/>
          <w:color w:val="000000" w:themeColor="text1"/>
        </w:rPr>
      </w:pPr>
    </w:p>
    <w:p w:rsidR="00DE034C" w:rsidRPr="00EF1451" w:rsidRDefault="006A091D" w:rsidP="00EF1451">
      <w:pPr>
        <w:ind w:right="-28" w:firstLine="567"/>
        <w:rPr>
          <w:color w:val="000000" w:themeColor="text1"/>
        </w:rPr>
      </w:pPr>
      <w:r w:rsidRPr="00EF1451">
        <w:rPr>
          <w:color w:val="000000" w:themeColor="text1"/>
        </w:rPr>
        <w:t xml:space="preserve">За отчетный год в городе введено в эксплуатацию 28,872 </w:t>
      </w:r>
      <w:proofErr w:type="spellStart"/>
      <w:r w:rsidRPr="00EF1451">
        <w:rPr>
          <w:color w:val="000000" w:themeColor="text1"/>
        </w:rPr>
        <w:t>тыс.</w:t>
      </w:r>
      <w:proofErr w:type="gramStart"/>
      <w:r w:rsidRPr="00EF1451">
        <w:rPr>
          <w:color w:val="000000" w:themeColor="text1"/>
        </w:rPr>
        <w:t>кв.м</w:t>
      </w:r>
      <w:proofErr w:type="spellEnd"/>
      <w:proofErr w:type="gramEnd"/>
      <w:r w:rsidRPr="00EF1451">
        <w:rPr>
          <w:color w:val="000000" w:themeColor="text1"/>
        </w:rPr>
        <w:t xml:space="preserve"> жилых помещений, за счет строительства индивидуальных жилых домов, что на 29% меньше, чем в предыдущем году (40,427 тыс. кв. м., из них 32,056 тыс. кв. м. индивидуальные жилые дома). Средняя </w:t>
      </w:r>
      <w:r w:rsidRPr="00EF1451">
        <w:rPr>
          <w:color w:val="000000" w:themeColor="text1"/>
        </w:rPr>
        <w:lastRenderedPageBreak/>
        <w:t>обеспеченность общей площадью на одного жителя Сосновоборского городского округа на 31.12.2025 составила 26,85 кв. м. (на 31.12.2024 – 26,47 кв. м.).</w:t>
      </w:r>
    </w:p>
    <w:p w:rsidR="00DE034C" w:rsidRPr="00EF1451" w:rsidRDefault="006A091D" w:rsidP="00EF1451">
      <w:pPr>
        <w:ind w:right="-28" w:firstLine="567"/>
        <w:rPr>
          <w:color w:val="000000" w:themeColor="text1"/>
        </w:rPr>
      </w:pPr>
      <w:r w:rsidRPr="00EF1451">
        <w:rPr>
          <w:color w:val="000000" w:themeColor="text1"/>
        </w:rPr>
        <w:t>На 01.01.2026 на учете в качестве нуждающихся в жилых помещениях, предоставляемых по договорам социального найма, состоят 288 семей, в том числе льготной категории граждан - 84 семьи.</w:t>
      </w:r>
    </w:p>
    <w:p w:rsidR="00DE034C" w:rsidRPr="00EF1451" w:rsidRDefault="006A091D" w:rsidP="00EF1451">
      <w:pPr>
        <w:ind w:right="-28" w:firstLine="567"/>
        <w:rPr>
          <w:color w:val="000000" w:themeColor="text1"/>
        </w:rPr>
      </w:pPr>
      <w:r w:rsidRPr="00EF1451">
        <w:rPr>
          <w:color w:val="000000" w:themeColor="text1"/>
        </w:rPr>
        <w:t>За 2025 год:</w:t>
      </w:r>
    </w:p>
    <w:p w:rsidR="00DE034C" w:rsidRPr="00EF1451" w:rsidRDefault="006A091D" w:rsidP="00EF1451">
      <w:pPr>
        <w:ind w:right="-28" w:firstLine="567"/>
        <w:rPr>
          <w:color w:val="000000" w:themeColor="text1"/>
        </w:rPr>
      </w:pPr>
      <w:r w:rsidRPr="00EF1451">
        <w:rPr>
          <w:color w:val="000000" w:themeColor="text1"/>
        </w:rPr>
        <w:t xml:space="preserve">- принята на учет в качестве нуждающейся в жилых помещениях, предоставляемых по договорам социального найма- 1 семья; </w:t>
      </w:r>
    </w:p>
    <w:p w:rsidR="00DE034C" w:rsidRPr="00EF1451" w:rsidRDefault="006A091D" w:rsidP="00EF1451">
      <w:pPr>
        <w:ind w:right="-28" w:firstLine="567"/>
        <w:rPr>
          <w:color w:val="000000" w:themeColor="text1"/>
        </w:rPr>
      </w:pPr>
      <w:r w:rsidRPr="00EF1451">
        <w:rPr>
          <w:color w:val="000000" w:themeColor="text1"/>
        </w:rPr>
        <w:t xml:space="preserve">- сняты с учета- 21 семья; </w:t>
      </w:r>
    </w:p>
    <w:p w:rsidR="00DE034C" w:rsidRPr="00EF1451" w:rsidRDefault="006A091D" w:rsidP="00EF1451">
      <w:pPr>
        <w:ind w:right="-28" w:firstLine="567"/>
        <w:rPr>
          <w:color w:val="000000" w:themeColor="text1"/>
        </w:rPr>
      </w:pPr>
      <w:r w:rsidRPr="00EF1451">
        <w:rPr>
          <w:color w:val="000000" w:themeColor="text1"/>
        </w:rPr>
        <w:t xml:space="preserve">- признаны нуждающимися в улучшении жилищных условий (без принятия на учет) в целях участия в жилищных программах- 18 семей. </w:t>
      </w:r>
    </w:p>
    <w:p w:rsidR="00DE034C" w:rsidRPr="00EF1451" w:rsidRDefault="006A091D" w:rsidP="00EF1451">
      <w:pPr>
        <w:ind w:right="-28" w:firstLine="567"/>
        <w:rPr>
          <w:color w:val="000000" w:themeColor="text1"/>
        </w:rPr>
      </w:pPr>
      <w:r w:rsidRPr="00EF1451">
        <w:rPr>
          <w:color w:val="000000" w:themeColor="text1"/>
        </w:rPr>
        <w:t>Поступило 36 жилых помещений из них: 19 квартир и 17 комнат, общей площадью 1027,9 кв. м, которые распределены следующим образом:</w:t>
      </w:r>
    </w:p>
    <w:p w:rsidR="00DE034C" w:rsidRPr="00EF1451" w:rsidRDefault="006A091D" w:rsidP="00EF1451">
      <w:pPr>
        <w:ind w:right="-28" w:firstLine="567"/>
        <w:rPr>
          <w:color w:val="000000" w:themeColor="text1"/>
        </w:rPr>
      </w:pPr>
      <w:r w:rsidRPr="00EF1451">
        <w:rPr>
          <w:color w:val="000000" w:themeColor="text1"/>
        </w:rPr>
        <w:t>7 квартир (261,7 кв. м) и 10 комнат (197,2 кв. м) предоставлены по договорам коммерческого найма;</w:t>
      </w:r>
    </w:p>
    <w:p w:rsidR="00DE034C" w:rsidRPr="00EF1451" w:rsidRDefault="006A091D" w:rsidP="00EF1451">
      <w:pPr>
        <w:ind w:right="-28" w:firstLine="567"/>
        <w:rPr>
          <w:color w:val="000000" w:themeColor="text1"/>
        </w:rPr>
      </w:pPr>
      <w:r w:rsidRPr="00EF1451">
        <w:rPr>
          <w:color w:val="000000" w:themeColor="text1"/>
        </w:rPr>
        <w:t>8 квартир (275,9 кв. м) предоставлены по договору найма специализированного жилого помещения (дети-сироты);</w:t>
      </w:r>
    </w:p>
    <w:p w:rsidR="00DE034C" w:rsidRPr="00EF1451" w:rsidRDefault="006A091D" w:rsidP="00EF1451">
      <w:pPr>
        <w:ind w:right="-28" w:firstLine="567"/>
        <w:rPr>
          <w:color w:val="000000" w:themeColor="text1"/>
        </w:rPr>
      </w:pPr>
      <w:r w:rsidRPr="00EF1451">
        <w:rPr>
          <w:color w:val="000000" w:themeColor="text1"/>
        </w:rPr>
        <w:t>7 комнат в общежитии (181,2 кв. м) предоставлены по договору найма специализированного жилого помещения;</w:t>
      </w:r>
    </w:p>
    <w:p w:rsidR="00DE034C" w:rsidRPr="00EF1451" w:rsidRDefault="006A091D" w:rsidP="00EF1451">
      <w:pPr>
        <w:ind w:right="-28" w:firstLine="567"/>
        <w:rPr>
          <w:color w:val="000000" w:themeColor="text1"/>
        </w:rPr>
      </w:pPr>
      <w:r w:rsidRPr="00EF1451">
        <w:rPr>
          <w:color w:val="000000" w:themeColor="text1"/>
        </w:rPr>
        <w:t>4 квартиры (111,9 кв. м) предоставлены по договору найма служебного жилого помещения.</w:t>
      </w:r>
    </w:p>
    <w:p w:rsidR="00DE034C" w:rsidRPr="00EF1451" w:rsidRDefault="006A091D" w:rsidP="00EF1451">
      <w:pPr>
        <w:ind w:right="-28" w:firstLine="567"/>
        <w:rPr>
          <w:color w:val="000000" w:themeColor="text1"/>
        </w:rPr>
      </w:pPr>
      <w:r w:rsidRPr="00EF1451">
        <w:rPr>
          <w:color w:val="000000" w:themeColor="text1"/>
        </w:rPr>
        <w:t>Семь квартир (254,2 кв. м) закреплены по договору социального найма за семьями детей-сирот и детей, оставшихся без попечения родителей, лиц из числа детей-сирот и детей, оставшихся без попечения родителей.</w:t>
      </w:r>
    </w:p>
    <w:p w:rsidR="00DE034C" w:rsidRPr="00EF1451" w:rsidRDefault="006A091D" w:rsidP="00EF1451">
      <w:pPr>
        <w:ind w:right="-28" w:firstLine="567"/>
        <w:rPr>
          <w:color w:val="000000" w:themeColor="text1"/>
        </w:rPr>
      </w:pPr>
      <w:r w:rsidRPr="00EF1451">
        <w:rPr>
          <w:color w:val="000000" w:themeColor="text1"/>
        </w:rPr>
        <w:t>Оформлено договоров социального найма – 26; договоров найма (общежития, для детей-сирот, служебного, коммерческого) – 166.</w:t>
      </w:r>
    </w:p>
    <w:p w:rsidR="00DE034C" w:rsidRPr="00EF1451" w:rsidRDefault="006A091D" w:rsidP="00EF1451">
      <w:pPr>
        <w:ind w:right="-28" w:firstLine="567"/>
        <w:rPr>
          <w:color w:val="000000" w:themeColor="text1"/>
        </w:rPr>
      </w:pPr>
      <w:r w:rsidRPr="00EF1451">
        <w:rPr>
          <w:color w:val="000000" w:themeColor="text1"/>
        </w:rPr>
        <w:t>По сравнению с 2024 годом:</w:t>
      </w:r>
    </w:p>
    <w:p w:rsidR="00DE034C" w:rsidRPr="00EF1451" w:rsidRDefault="006A091D" w:rsidP="00EF1451">
      <w:pPr>
        <w:ind w:right="-28" w:firstLine="567"/>
        <w:rPr>
          <w:color w:val="000000" w:themeColor="text1"/>
        </w:rPr>
      </w:pPr>
      <w:r w:rsidRPr="00EF1451">
        <w:rPr>
          <w:color w:val="000000" w:themeColor="text1"/>
        </w:rPr>
        <w:t>поступило на 17 квартир и на 8 комнат меньше, общей площади на 864,3 кв. м. меньше;</w:t>
      </w:r>
    </w:p>
    <w:p w:rsidR="00DE034C" w:rsidRPr="00EF1451" w:rsidRDefault="006A091D" w:rsidP="00EF1451">
      <w:pPr>
        <w:ind w:right="-28" w:firstLine="567"/>
        <w:rPr>
          <w:color w:val="000000" w:themeColor="text1"/>
        </w:rPr>
      </w:pPr>
      <w:r w:rsidRPr="00EF1451">
        <w:rPr>
          <w:color w:val="000000" w:themeColor="text1"/>
        </w:rPr>
        <w:t>количество семей очередников общей очереди сократилось на 21 семью, льготной очереди на 6 семей.</w:t>
      </w:r>
    </w:p>
    <w:p w:rsidR="00DE034C" w:rsidRPr="00EF1451" w:rsidRDefault="006A091D" w:rsidP="00EF1451">
      <w:pPr>
        <w:ind w:right="-28" w:firstLine="567"/>
        <w:rPr>
          <w:color w:val="000000" w:themeColor="text1"/>
        </w:rPr>
      </w:pPr>
      <w:r w:rsidRPr="00EF1451">
        <w:rPr>
          <w:color w:val="000000" w:themeColor="text1"/>
        </w:rPr>
        <w:t>В рамках реализации государственных полномочий по обеспечению жильем отдельных категорий граждан:</w:t>
      </w:r>
    </w:p>
    <w:p w:rsidR="00DE034C" w:rsidRPr="00EF1451" w:rsidRDefault="006A091D" w:rsidP="00EF1451">
      <w:pPr>
        <w:ind w:right="-28" w:firstLine="567"/>
        <w:rPr>
          <w:color w:val="000000" w:themeColor="text1"/>
        </w:rPr>
      </w:pPr>
      <w:r w:rsidRPr="00EF1451">
        <w:rPr>
          <w:color w:val="000000" w:themeColor="text1"/>
        </w:rPr>
        <w:t>семьям ветеранов Великой Отечественной войны, ветеранов боевых действий, инвалидам, семьям, имеющим детей – инвалидов, жилые помещения/субсидии в 2025 году не предоставлялись.</w:t>
      </w:r>
    </w:p>
    <w:p w:rsidR="00DE034C" w:rsidRPr="00EF1451" w:rsidRDefault="006A091D" w:rsidP="00EF1451">
      <w:pPr>
        <w:ind w:right="-28" w:firstLine="567"/>
        <w:rPr>
          <w:color w:val="000000" w:themeColor="text1"/>
        </w:rPr>
      </w:pPr>
      <w:r w:rsidRPr="00EF1451">
        <w:rPr>
          <w:color w:val="000000" w:themeColor="text1"/>
        </w:rPr>
        <w:t>В рамках реализации государственных и областных жилищных программ:</w:t>
      </w:r>
    </w:p>
    <w:p w:rsidR="00DE034C" w:rsidRPr="00EF1451" w:rsidRDefault="006A091D" w:rsidP="00EF1451">
      <w:pPr>
        <w:ind w:right="-28" w:firstLine="567"/>
        <w:rPr>
          <w:color w:val="000000" w:themeColor="text1"/>
        </w:rPr>
      </w:pPr>
      <w:r w:rsidRPr="00EF1451">
        <w:rPr>
          <w:color w:val="000000" w:themeColor="text1"/>
        </w:rPr>
        <w:t xml:space="preserve">В 2025 году семьям участников ликвидации последствий аварии на Чернобыльской АЭС, вынужденным переселенцам, гражданам, выехавшим из районов Крайнего Севера и приравненных к ним местностей,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w:t>
      </w:r>
      <w:hyperlink r:id="rId10">
        <w:r w:rsidRPr="00EF1451">
          <w:rPr>
            <w:color w:val="000000" w:themeColor="text1"/>
          </w:rPr>
          <w:t>программы</w:t>
        </w:r>
      </w:hyperlink>
      <w:r w:rsidRPr="00EF1451">
        <w:rPr>
          <w:color w:val="000000" w:themeColor="text1"/>
        </w:rPr>
        <w:t xml:space="preserve"> Российской Федерации «Обеспечение доступным и комфортным жильем и коммунальными услугами граждан Российской Федерации», государственные жилищные сертификаты не выдавались. </w:t>
      </w:r>
    </w:p>
    <w:p w:rsidR="00DE034C" w:rsidRPr="00EF1451" w:rsidRDefault="006A091D" w:rsidP="00EF1451">
      <w:pPr>
        <w:ind w:right="-28" w:firstLine="567"/>
        <w:rPr>
          <w:color w:val="000000" w:themeColor="text1"/>
        </w:rPr>
      </w:pPr>
      <w:r w:rsidRPr="00EF1451">
        <w:rPr>
          <w:color w:val="000000" w:themeColor="text1"/>
        </w:rPr>
        <w:t>В 2025 году молодым семьям - участникам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социальные выплаты не предоставлялись.</w:t>
      </w:r>
    </w:p>
    <w:p w:rsidR="00DE034C" w:rsidRPr="00EF1451" w:rsidRDefault="006A091D" w:rsidP="00EF1451">
      <w:pPr>
        <w:ind w:right="-28" w:firstLine="567"/>
        <w:rPr>
          <w:color w:val="000000" w:themeColor="text1"/>
        </w:rPr>
      </w:pPr>
      <w:r w:rsidRPr="00EF1451">
        <w:rPr>
          <w:color w:val="000000" w:themeColor="text1"/>
        </w:rPr>
        <w:t xml:space="preserve">В 2025 году 1 молодая семья - участница мероприятия по улучшению жилищных условий молодых граждан (молодых семей)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получила средства социальной выплаты. Семья по договору участия в долевом строительстве приобрела квартиру общей площадью 62,92 кв. м. </w:t>
      </w:r>
    </w:p>
    <w:p w:rsidR="00DE034C" w:rsidRPr="00EF1451" w:rsidRDefault="006A091D" w:rsidP="00EF1451">
      <w:pPr>
        <w:ind w:right="-28" w:firstLine="567"/>
        <w:rPr>
          <w:color w:val="000000" w:themeColor="text1"/>
        </w:rPr>
      </w:pPr>
      <w:r w:rsidRPr="00EF1451">
        <w:rPr>
          <w:color w:val="000000" w:themeColor="text1"/>
        </w:rPr>
        <w:lastRenderedPageBreak/>
        <w:t xml:space="preserve">В 2025 году 7 семей - участников мероприятия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получили средства социальной выплаты. Четыре семьи направили средства социальных выплат на приобретение жилых помещений общей площадью 185,7 кв. м. Одна семья направила средства социальной выплаты на погашение основной суммы долга и уплату процентов по ипотечному жилищному кредиту на приобретение квартиры общей площадью 61,4 кв. м. Еще две семьи в настоящее время осуществляют подбор жилых помещений. Свидетельства действительны до 21.06.2026. </w:t>
      </w:r>
    </w:p>
    <w:p w:rsidR="00DE034C" w:rsidRPr="00EF1451" w:rsidRDefault="006A091D" w:rsidP="005B40E3">
      <w:pPr>
        <w:ind w:right="-28" w:firstLine="567"/>
        <w:rPr>
          <w:color w:val="000000" w:themeColor="text1"/>
        </w:rPr>
      </w:pPr>
      <w:r w:rsidRPr="00EF1451">
        <w:rPr>
          <w:color w:val="000000" w:themeColor="text1"/>
        </w:rPr>
        <w:t>В 2025 году 7 семей - участников мероприятия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получили компенсацию уплаченных процентов по ипотечным жилищным кредитам за период с 1 августа 2023 года по 31 июля 2024 года.</w:t>
      </w:r>
    </w:p>
    <w:p w:rsidR="00DE034C" w:rsidRPr="00EF1451" w:rsidRDefault="006A091D" w:rsidP="00EF1451">
      <w:pPr>
        <w:ind w:right="-28" w:firstLine="567"/>
        <w:jc w:val="center"/>
        <w:rPr>
          <w:b/>
          <w:bCs/>
          <w:color w:val="000000" w:themeColor="text1"/>
        </w:rPr>
      </w:pPr>
      <w:r w:rsidRPr="00EF1451">
        <w:rPr>
          <w:b/>
          <w:bCs/>
          <w:color w:val="000000" w:themeColor="text1"/>
        </w:rPr>
        <w:t>Показатели</w:t>
      </w:r>
    </w:p>
    <w:p w:rsidR="00DE034C" w:rsidRPr="00EF1451" w:rsidRDefault="006A091D" w:rsidP="00EF1451">
      <w:pPr>
        <w:ind w:right="-28" w:firstLine="567"/>
        <w:rPr>
          <w:b/>
          <w:bCs/>
          <w:color w:val="000000" w:themeColor="text1"/>
        </w:rPr>
      </w:pPr>
      <w:r w:rsidRPr="00EF1451">
        <w:rPr>
          <w:b/>
          <w:bCs/>
          <w:color w:val="000000" w:themeColor="text1"/>
        </w:rPr>
        <w:t xml:space="preserve">Показатель 24. Общая площадь жилых помещений, приходящаяся в среднем на одного жителя – всего, </w:t>
      </w:r>
    </w:p>
    <w:p w:rsidR="00DE034C" w:rsidRPr="005B40E3" w:rsidRDefault="006A091D" w:rsidP="00EF1451">
      <w:pPr>
        <w:ind w:right="-28" w:firstLine="567"/>
        <w:rPr>
          <w:b/>
          <w:bCs/>
          <w:color w:val="000000" w:themeColor="text1"/>
          <w:lang w:val="ru-RU"/>
        </w:rPr>
      </w:pPr>
      <w:r w:rsidRPr="00EF1451">
        <w:rPr>
          <w:b/>
          <w:bCs/>
          <w:color w:val="000000" w:themeColor="text1"/>
        </w:rPr>
        <w:t xml:space="preserve">в том числе введенная в действие за один </w:t>
      </w:r>
      <w:proofErr w:type="gramStart"/>
      <w:r w:rsidRPr="00EF1451">
        <w:rPr>
          <w:b/>
          <w:bCs/>
          <w:color w:val="000000" w:themeColor="text1"/>
        </w:rPr>
        <w:t>год.</w:t>
      </w:r>
      <w:r w:rsidR="005B40E3">
        <w:rPr>
          <w:b/>
          <w:bCs/>
          <w:color w:val="000000" w:themeColor="text1"/>
          <w:lang w:val="ru-RU"/>
        </w:rPr>
        <w:t>*</w:t>
      </w:r>
      <w:proofErr w:type="gramEnd"/>
    </w:p>
    <w:p w:rsidR="00DE034C" w:rsidRPr="005B40E3" w:rsidRDefault="006A091D" w:rsidP="00EF1451">
      <w:pPr>
        <w:ind w:right="-28" w:firstLine="567"/>
        <w:rPr>
          <w:b/>
          <w:bCs/>
          <w:color w:val="000000" w:themeColor="text1"/>
          <w:lang w:val="ru-RU"/>
        </w:rPr>
      </w:pPr>
      <w:r w:rsidRPr="00EF1451">
        <w:rPr>
          <w:b/>
          <w:bCs/>
          <w:color w:val="000000" w:themeColor="text1"/>
        </w:rPr>
        <w:t xml:space="preserve">Показатель 25. Площадь земельных участков, предоставленных для строительства в расчете на 10 тыс. человек населения, - всего, в том числе земельных участков, предоставленных для жилищного строительства, индивидуального строительства и комплексного освоения в целях жилищного </w:t>
      </w:r>
      <w:proofErr w:type="gramStart"/>
      <w:r w:rsidRPr="00EF1451">
        <w:rPr>
          <w:b/>
          <w:bCs/>
          <w:color w:val="000000" w:themeColor="text1"/>
        </w:rPr>
        <w:t>строительства.</w:t>
      </w:r>
      <w:r w:rsidR="005B40E3">
        <w:rPr>
          <w:b/>
          <w:bCs/>
          <w:color w:val="000000" w:themeColor="text1"/>
          <w:lang w:val="ru-RU"/>
        </w:rPr>
        <w:t>*</w:t>
      </w:r>
      <w:proofErr w:type="gramEnd"/>
    </w:p>
    <w:p w:rsidR="00DE034C" w:rsidRPr="00EF1451" w:rsidRDefault="006A091D" w:rsidP="00EF1451">
      <w:pPr>
        <w:ind w:right="-28" w:firstLine="567"/>
        <w:rPr>
          <w:b/>
          <w:bCs/>
          <w:color w:val="000000" w:themeColor="text1"/>
        </w:rPr>
      </w:pPr>
      <w:r w:rsidRPr="00EF1451">
        <w:rPr>
          <w:b/>
          <w:bCs/>
          <w:color w:val="000000" w:themeColor="text1"/>
        </w:rPr>
        <w:t xml:space="preserve">Показатель 26.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w:t>
      </w:r>
    </w:p>
    <w:p w:rsidR="00DE034C" w:rsidRPr="00EF1451" w:rsidRDefault="006A091D" w:rsidP="00EF1451">
      <w:pPr>
        <w:ind w:right="-28" w:firstLine="567"/>
        <w:rPr>
          <w:b/>
          <w:bCs/>
          <w:color w:val="000000" w:themeColor="text1"/>
        </w:rPr>
      </w:pPr>
      <w:r w:rsidRPr="00EF1451">
        <w:rPr>
          <w:b/>
          <w:bCs/>
          <w:color w:val="000000" w:themeColor="text1"/>
        </w:rPr>
        <w:t xml:space="preserve">объектов жилищного строительства - в течение 3 лет, </w:t>
      </w:r>
    </w:p>
    <w:p w:rsidR="00DE034C" w:rsidRPr="00EF1451" w:rsidRDefault="006A091D" w:rsidP="00EF1451">
      <w:pPr>
        <w:ind w:right="-28" w:firstLine="567"/>
        <w:rPr>
          <w:color w:val="000000" w:themeColor="text1"/>
        </w:rPr>
      </w:pPr>
      <w:r w:rsidRPr="00EF1451">
        <w:rPr>
          <w:color w:val="000000" w:themeColor="text1"/>
        </w:rPr>
        <w:t xml:space="preserve">В 2024 году показатель сократился до нулевого значения за счёт сдачи ООО «Технический заказчик Фонда защиты прав дольщиков» в эксплуатацию жилого дома на земельном участке с кадастровым номером 47:15:0107004:99. В 2025 году показатель сохранился на уровне 2024 года. </w:t>
      </w:r>
    </w:p>
    <w:p w:rsidR="00DE034C" w:rsidRPr="00EF1451" w:rsidRDefault="006A091D" w:rsidP="00EF1451">
      <w:pPr>
        <w:ind w:right="-28" w:firstLine="567"/>
        <w:rPr>
          <w:color w:val="000000" w:themeColor="text1"/>
        </w:rPr>
      </w:pPr>
      <w:r w:rsidRPr="00EF1451">
        <w:rPr>
          <w:color w:val="000000" w:themeColor="text1"/>
        </w:rPr>
        <w:t>В дальнейшем, в 2026-2028 годах, в связи с отсутствием иных застройщиков ожидается сохранение показателя в нулевом значении.</w:t>
      </w:r>
    </w:p>
    <w:p w:rsidR="00DE034C" w:rsidRPr="00EF1451" w:rsidRDefault="006A091D" w:rsidP="00EF1451">
      <w:pPr>
        <w:ind w:right="-28" w:firstLine="567"/>
        <w:rPr>
          <w:b/>
          <w:bCs/>
          <w:color w:val="000000" w:themeColor="text1"/>
        </w:rPr>
      </w:pPr>
      <w:r w:rsidRPr="00EF1451">
        <w:rPr>
          <w:b/>
          <w:bCs/>
          <w:color w:val="000000" w:themeColor="text1"/>
        </w:rPr>
        <w:t>иных объектов капитального строительства - в течение 5 лет.</w:t>
      </w:r>
    </w:p>
    <w:p w:rsidR="00DE034C" w:rsidRPr="00EF1451" w:rsidRDefault="006A091D" w:rsidP="00EF1451">
      <w:pPr>
        <w:ind w:right="-28" w:firstLine="567"/>
        <w:rPr>
          <w:color w:val="000000" w:themeColor="text1"/>
        </w:rPr>
      </w:pPr>
      <w:r w:rsidRPr="00EF1451">
        <w:rPr>
          <w:color w:val="000000" w:themeColor="text1"/>
        </w:rPr>
        <w:t>В 2024 году истек срок аренды земельного участка с кадастровым номером 47:15:0101003:506, площадью 1733 м</w:t>
      </w:r>
      <w:r w:rsidRPr="00EF1451">
        <w:rPr>
          <w:color w:val="000000" w:themeColor="text1"/>
          <w:vertAlign w:val="superscript"/>
        </w:rPr>
        <w:t>2</w:t>
      </w:r>
      <w:r w:rsidRPr="00EF1451">
        <w:rPr>
          <w:color w:val="000000" w:themeColor="text1"/>
        </w:rPr>
        <w:t>, №2018-ДА 029 с ООО «Моряк» с видом разрешенного использования «аптеки, учреждения культуры и искусства локального значения». Договор аренды расторгнут. В 2025 году показатель сохранился на уровне 2024 года.</w:t>
      </w:r>
    </w:p>
    <w:p w:rsidR="00DE034C" w:rsidRPr="00EF1451" w:rsidRDefault="006A091D" w:rsidP="00EF1451">
      <w:pPr>
        <w:ind w:right="-28" w:firstLine="567"/>
        <w:rPr>
          <w:color w:val="000000" w:themeColor="text1"/>
        </w:rPr>
      </w:pPr>
      <w:r w:rsidRPr="00EF1451">
        <w:rPr>
          <w:color w:val="000000" w:themeColor="text1"/>
        </w:rPr>
        <w:t xml:space="preserve"> В дальнейшем, в 2026-2028 годах, в связи с отсутствием иных застройщиков ожидается сохранение показателя в нулевом значении.</w:t>
      </w:r>
    </w:p>
    <w:p w:rsidR="00DE034C" w:rsidRPr="00EF1451" w:rsidRDefault="00DE034C" w:rsidP="00EF1451">
      <w:pPr>
        <w:ind w:right="-28" w:firstLine="567"/>
        <w:rPr>
          <w:color w:val="000000" w:themeColor="text1"/>
          <w:u w:val="single"/>
        </w:rPr>
      </w:pPr>
    </w:p>
    <w:p w:rsidR="00DE034C" w:rsidRPr="00EF1451" w:rsidRDefault="006A091D" w:rsidP="00EF1451">
      <w:pPr>
        <w:keepNext/>
        <w:ind w:right="-28" w:firstLine="567"/>
        <w:jc w:val="center"/>
        <w:rPr>
          <w:b/>
          <w:bCs/>
          <w:color w:val="000000" w:themeColor="text1"/>
        </w:rPr>
      </w:pPr>
      <w:r w:rsidRPr="00EF1451">
        <w:rPr>
          <w:b/>
          <w:bCs/>
          <w:color w:val="000000" w:themeColor="text1"/>
        </w:rPr>
        <w:t>VII.</w:t>
      </w:r>
      <w:r w:rsidRPr="00EF1451">
        <w:rPr>
          <w:color w:val="000000" w:themeColor="text1"/>
        </w:rPr>
        <w:t xml:space="preserve"> </w:t>
      </w:r>
      <w:r w:rsidRPr="00EF1451">
        <w:rPr>
          <w:b/>
          <w:bCs/>
          <w:color w:val="000000" w:themeColor="text1"/>
        </w:rPr>
        <w:t>Жилищно-коммунальное хозяйство</w:t>
      </w:r>
    </w:p>
    <w:p w:rsidR="00DE034C" w:rsidRPr="00EF1451" w:rsidRDefault="006A091D" w:rsidP="00EF1451">
      <w:pPr>
        <w:tabs>
          <w:tab w:val="left" w:pos="2090"/>
          <w:tab w:val="center" w:pos="5032"/>
        </w:tabs>
        <w:ind w:right="-28" w:firstLine="567"/>
        <w:jc w:val="center"/>
        <w:rPr>
          <w:b/>
          <w:bCs/>
          <w:color w:val="000000" w:themeColor="text1"/>
        </w:rPr>
      </w:pPr>
      <w:r w:rsidRPr="00EF1451">
        <w:rPr>
          <w:b/>
          <w:bCs/>
          <w:color w:val="000000" w:themeColor="text1"/>
        </w:rPr>
        <w:t>Характеристика</w:t>
      </w:r>
      <w:r w:rsidRPr="00EF1451">
        <w:rPr>
          <w:b/>
          <w:bCs/>
          <w:smallCaps/>
          <w:color w:val="000000" w:themeColor="text1"/>
        </w:rPr>
        <w:t xml:space="preserve"> </w:t>
      </w:r>
      <w:r w:rsidRPr="00EF1451">
        <w:rPr>
          <w:b/>
          <w:bCs/>
          <w:color w:val="000000" w:themeColor="text1"/>
        </w:rPr>
        <w:t>отрасли</w:t>
      </w:r>
    </w:p>
    <w:p w:rsidR="00DE034C" w:rsidRPr="00EF1451" w:rsidRDefault="006A091D" w:rsidP="00EF1451">
      <w:pPr>
        <w:ind w:right="-28" w:firstLine="567"/>
        <w:rPr>
          <w:color w:val="000000" w:themeColor="text1"/>
        </w:rPr>
      </w:pPr>
      <w:r w:rsidRPr="00EF1451">
        <w:rPr>
          <w:color w:val="000000" w:themeColor="text1"/>
        </w:rPr>
        <w:t xml:space="preserve">Основной целью деятельности отдела жилищно-коммунального хозяйства комитета по управлению ЖКХ администрации Сосновоборского городского округа в сфере жилищно-коммунального хозяйства является обеспечение удобных и безопасных условий проживания граждан, надежной эксплуатации инженерных коммуникаций и предоставление качественных коммунальных услуг. Осуществляется рассмотрение устных и письменных обращений, жалоб граждан по вопросам, связанных с предоставлением жилищно-коммунальных услуг. </w:t>
      </w:r>
    </w:p>
    <w:p w:rsidR="00DE034C" w:rsidRPr="00EF1451" w:rsidRDefault="006A091D" w:rsidP="00EF1451">
      <w:pPr>
        <w:ind w:right="-28" w:firstLine="567"/>
        <w:rPr>
          <w:color w:val="000000" w:themeColor="text1"/>
        </w:rPr>
      </w:pPr>
      <w:r w:rsidRPr="00EF1451">
        <w:rPr>
          <w:color w:val="000000" w:themeColor="text1"/>
        </w:rPr>
        <w:t xml:space="preserve">В настоящее время в жилищно-коммунальном комплексе Сосновоборского городского округа осуществляют деятельность </w:t>
      </w:r>
      <w:proofErr w:type="spellStart"/>
      <w:r w:rsidRPr="00EF1451">
        <w:rPr>
          <w:color w:val="000000" w:themeColor="text1"/>
        </w:rPr>
        <w:t>ресурсоснабжающие</w:t>
      </w:r>
      <w:proofErr w:type="spellEnd"/>
      <w:r w:rsidRPr="00EF1451">
        <w:rPr>
          <w:color w:val="000000" w:themeColor="text1"/>
        </w:rPr>
        <w:t xml:space="preserve"> организации:</w:t>
      </w:r>
    </w:p>
    <w:p w:rsidR="00DE034C" w:rsidRPr="00EF1451" w:rsidRDefault="006A091D" w:rsidP="00EF1451">
      <w:pPr>
        <w:ind w:right="-28" w:firstLine="567"/>
        <w:rPr>
          <w:color w:val="000000" w:themeColor="text1"/>
        </w:rPr>
      </w:pPr>
      <w:r w:rsidRPr="00EF1451">
        <w:rPr>
          <w:color w:val="000000" w:themeColor="text1"/>
        </w:rPr>
        <w:t>1. СМУП «Теплоснабжающее предприятие»</w:t>
      </w:r>
    </w:p>
    <w:p w:rsidR="00DE034C" w:rsidRPr="00EF1451" w:rsidRDefault="006A091D" w:rsidP="00EF1451">
      <w:pPr>
        <w:ind w:right="-28" w:firstLine="567"/>
        <w:rPr>
          <w:color w:val="000000" w:themeColor="text1"/>
        </w:rPr>
      </w:pPr>
      <w:r w:rsidRPr="00EF1451">
        <w:rPr>
          <w:color w:val="000000" w:themeColor="text1"/>
        </w:rPr>
        <w:t>2. ООО «ВОДОКАНАЛ»</w:t>
      </w:r>
    </w:p>
    <w:p w:rsidR="00DE034C" w:rsidRPr="00EF1451" w:rsidRDefault="006A091D" w:rsidP="00EF1451">
      <w:pPr>
        <w:ind w:right="-28" w:firstLine="567"/>
        <w:rPr>
          <w:color w:val="000000" w:themeColor="text1"/>
        </w:rPr>
      </w:pPr>
      <w:r w:rsidRPr="00EF1451">
        <w:rPr>
          <w:color w:val="000000" w:themeColor="text1"/>
        </w:rPr>
        <w:t xml:space="preserve">3. ООО «Газпром </w:t>
      </w:r>
      <w:proofErr w:type="spellStart"/>
      <w:r w:rsidRPr="00EF1451">
        <w:rPr>
          <w:color w:val="000000" w:themeColor="text1"/>
        </w:rPr>
        <w:t>межрегионгаз</w:t>
      </w:r>
      <w:proofErr w:type="spellEnd"/>
      <w:r w:rsidRPr="00EF1451">
        <w:rPr>
          <w:color w:val="000000" w:themeColor="text1"/>
        </w:rPr>
        <w:t xml:space="preserve"> Санкт-Петербург»</w:t>
      </w:r>
    </w:p>
    <w:p w:rsidR="00DE034C" w:rsidRPr="00EF1451" w:rsidRDefault="006A091D" w:rsidP="00EF1451">
      <w:pPr>
        <w:ind w:right="-28" w:firstLine="567"/>
        <w:rPr>
          <w:color w:val="000000" w:themeColor="text1"/>
        </w:rPr>
      </w:pPr>
      <w:r w:rsidRPr="00EF1451">
        <w:rPr>
          <w:color w:val="000000" w:themeColor="text1"/>
        </w:rPr>
        <w:lastRenderedPageBreak/>
        <w:t>4. ООО «РКС-</w:t>
      </w:r>
      <w:proofErr w:type="spellStart"/>
      <w:r w:rsidRPr="00EF1451">
        <w:rPr>
          <w:color w:val="000000" w:themeColor="text1"/>
        </w:rPr>
        <w:t>Энерго</w:t>
      </w:r>
      <w:proofErr w:type="spellEnd"/>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Деятельность по управлению многоквартирных домов осуществляют 10 управляющих организаций и 3 товарищества собственников жилья, ведомственные дома МО РФ обслуживают ООО «ИНГРИД» - ул. Солнечная, д.27, 27а (общежития) и ФГУП НИТИ им. А.П. Александрова – ул. Красных Фортов, д.11/2 (общежитие).</w:t>
      </w:r>
    </w:p>
    <w:p w:rsidR="00DE034C" w:rsidRPr="00EF1451" w:rsidRDefault="006A091D" w:rsidP="00EF1451">
      <w:pPr>
        <w:ind w:right="-28" w:firstLine="567"/>
        <w:rPr>
          <w:color w:val="000000" w:themeColor="text1"/>
        </w:rPr>
      </w:pPr>
      <w:r w:rsidRPr="00EF1451">
        <w:rPr>
          <w:color w:val="000000" w:themeColor="text1"/>
        </w:rPr>
        <w:t>В отношении многоквартирных домов № 4 и № 6 по улице Петра Великого, относящихся к государственному жилищному фонду, невозможно провести открытый конкурс по отбору управляющей организации по причине того, что три многоквартирных дома № 4, № 6, № 8 расположены на одном сформированном земельном участке. В настоящее время, многоквартирные дома № 4 и № 6 по улице Петра Великого находятся во временном управлении управляющей организации ООО «РИТЦ».</w:t>
      </w:r>
    </w:p>
    <w:p w:rsidR="00DE034C" w:rsidRPr="00EF1451" w:rsidRDefault="006A091D" w:rsidP="00EF1451">
      <w:pPr>
        <w:ind w:right="-28" w:firstLine="567"/>
        <w:rPr>
          <w:color w:val="000000" w:themeColor="text1"/>
        </w:rPr>
      </w:pPr>
      <w:r w:rsidRPr="00EF1451">
        <w:rPr>
          <w:color w:val="000000" w:themeColor="text1"/>
        </w:rPr>
        <w:t>В рамках исполнения Краткосрочного плана реализации в 2023-2025 годах Региональной программы капитального ремонта многоквартирных домов Ленинградской области, на территории Сосновоборского городского округа в 2025 году включено – 28 МКД, 2 МКД формируют фонд капитального ремонта на специальном счете, в которых капитальный ремонт лифтового оборудования проведен заблаговременно в 2024 году.</w:t>
      </w:r>
    </w:p>
    <w:p w:rsidR="00DE034C" w:rsidRPr="00EF1451" w:rsidRDefault="006A091D" w:rsidP="00EF1451">
      <w:pPr>
        <w:ind w:right="-28" w:firstLine="567"/>
        <w:rPr>
          <w:color w:val="000000" w:themeColor="text1"/>
        </w:rPr>
      </w:pPr>
      <w:r w:rsidRPr="00EF1451">
        <w:rPr>
          <w:color w:val="000000" w:themeColor="text1"/>
        </w:rPr>
        <w:t>Работы по капитальному ремонту общего имущества выполнены в 10 МКД:</w:t>
      </w:r>
    </w:p>
    <w:p w:rsidR="00DE034C" w:rsidRPr="00EF1451" w:rsidRDefault="006A091D" w:rsidP="00EF1451">
      <w:pPr>
        <w:ind w:right="-28" w:firstLine="567"/>
        <w:rPr>
          <w:color w:val="000000" w:themeColor="text1"/>
        </w:rPr>
      </w:pPr>
      <w:r w:rsidRPr="00EF1451">
        <w:rPr>
          <w:color w:val="000000" w:themeColor="text1"/>
        </w:rPr>
        <w:t>- ул. Красных Фортов д. 16 (крыша)</w:t>
      </w:r>
    </w:p>
    <w:p w:rsidR="00DE034C" w:rsidRPr="00EF1451" w:rsidRDefault="006A091D" w:rsidP="00EF1451">
      <w:pPr>
        <w:ind w:right="-28" w:firstLine="567"/>
        <w:rPr>
          <w:color w:val="000000" w:themeColor="text1"/>
        </w:rPr>
      </w:pPr>
      <w:r w:rsidRPr="00EF1451">
        <w:rPr>
          <w:color w:val="000000" w:themeColor="text1"/>
        </w:rPr>
        <w:t>- ул. Солнечная д. 14 (крыша)</w:t>
      </w:r>
    </w:p>
    <w:p w:rsidR="00DE034C" w:rsidRPr="00EF1451" w:rsidRDefault="006A091D" w:rsidP="00EF1451">
      <w:pPr>
        <w:ind w:right="-28" w:firstLine="567"/>
        <w:rPr>
          <w:color w:val="000000" w:themeColor="text1"/>
        </w:rPr>
      </w:pPr>
      <w:r w:rsidRPr="00EF1451">
        <w:rPr>
          <w:color w:val="000000" w:themeColor="text1"/>
        </w:rPr>
        <w:t>- ул. Солнечная д. 43 (подвал, фасад)</w:t>
      </w:r>
    </w:p>
    <w:p w:rsidR="00DE034C" w:rsidRPr="00EF1451" w:rsidRDefault="006A091D" w:rsidP="00EF1451">
      <w:pPr>
        <w:ind w:right="-28" w:firstLine="567"/>
        <w:rPr>
          <w:color w:val="000000" w:themeColor="text1"/>
        </w:rPr>
      </w:pPr>
      <w:r w:rsidRPr="00EF1451">
        <w:rPr>
          <w:color w:val="000000" w:themeColor="text1"/>
        </w:rPr>
        <w:t>- ул. Космонавтов д. 20 (подвал, фасад, крыша)</w:t>
      </w:r>
    </w:p>
    <w:p w:rsidR="00DE034C" w:rsidRPr="00EF1451" w:rsidRDefault="006A091D" w:rsidP="00EF1451">
      <w:pPr>
        <w:ind w:right="-28" w:firstLine="567"/>
        <w:rPr>
          <w:color w:val="000000" w:themeColor="text1"/>
        </w:rPr>
      </w:pPr>
      <w:r w:rsidRPr="00EF1451">
        <w:rPr>
          <w:color w:val="000000" w:themeColor="text1"/>
        </w:rPr>
        <w:t>- ул. Космонавтов д. 18 (ХВС, ГВС, ВО)</w:t>
      </w:r>
    </w:p>
    <w:p w:rsidR="00DE034C" w:rsidRPr="00EF1451" w:rsidRDefault="006A091D" w:rsidP="00EF1451">
      <w:pPr>
        <w:ind w:right="-28" w:firstLine="567"/>
        <w:rPr>
          <w:color w:val="000000" w:themeColor="text1"/>
        </w:rPr>
      </w:pPr>
      <w:r w:rsidRPr="00EF1451">
        <w:rPr>
          <w:color w:val="000000" w:themeColor="text1"/>
        </w:rPr>
        <w:t>- ул. Комсомольская д. 5 (ПИР фасада)</w:t>
      </w:r>
    </w:p>
    <w:p w:rsidR="00DE034C" w:rsidRPr="00EF1451" w:rsidRDefault="006A091D" w:rsidP="00EF1451">
      <w:pPr>
        <w:ind w:right="-28" w:firstLine="567"/>
        <w:rPr>
          <w:color w:val="000000" w:themeColor="text1"/>
        </w:rPr>
      </w:pPr>
      <w:r w:rsidRPr="00EF1451">
        <w:rPr>
          <w:color w:val="000000" w:themeColor="text1"/>
        </w:rPr>
        <w:t>- ул. Ленинградская д. 30 (ПИР крыши)</w:t>
      </w:r>
    </w:p>
    <w:p w:rsidR="00DE034C" w:rsidRPr="00EF1451" w:rsidRDefault="006A091D" w:rsidP="00EF1451">
      <w:pPr>
        <w:ind w:right="-28" w:firstLine="567"/>
        <w:rPr>
          <w:color w:val="000000" w:themeColor="text1"/>
        </w:rPr>
      </w:pPr>
      <w:r w:rsidRPr="00EF1451">
        <w:rPr>
          <w:color w:val="000000" w:themeColor="text1"/>
        </w:rPr>
        <w:t>- ул. Парковая д. 18 (ПИР ТС)</w:t>
      </w:r>
    </w:p>
    <w:p w:rsidR="00DE034C" w:rsidRPr="00EF1451" w:rsidRDefault="006A091D" w:rsidP="00EF1451">
      <w:pPr>
        <w:ind w:right="-28" w:firstLine="567"/>
        <w:rPr>
          <w:color w:val="000000" w:themeColor="text1"/>
        </w:rPr>
      </w:pPr>
      <w:r w:rsidRPr="00EF1451">
        <w:rPr>
          <w:color w:val="000000" w:themeColor="text1"/>
        </w:rPr>
        <w:t>- ул. Парковая д. 22 (ПИР крыши)</w:t>
      </w:r>
    </w:p>
    <w:p w:rsidR="00DE034C" w:rsidRPr="00EF1451" w:rsidRDefault="006A091D" w:rsidP="00EF1451">
      <w:pPr>
        <w:ind w:right="-28" w:firstLine="567"/>
        <w:rPr>
          <w:color w:val="000000" w:themeColor="text1"/>
        </w:rPr>
      </w:pPr>
      <w:r w:rsidRPr="00EF1451">
        <w:rPr>
          <w:color w:val="000000" w:themeColor="text1"/>
        </w:rPr>
        <w:t>- ул. Парковая д. 52 (ПИР ТС).</w:t>
      </w:r>
    </w:p>
    <w:p w:rsidR="00DE034C" w:rsidRPr="00EF1451" w:rsidRDefault="006A091D" w:rsidP="00EF1451">
      <w:pPr>
        <w:ind w:right="-28" w:firstLine="567"/>
        <w:rPr>
          <w:color w:val="000000" w:themeColor="text1"/>
        </w:rPr>
      </w:pPr>
      <w:r w:rsidRPr="00EF1451">
        <w:rPr>
          <w:color w:val="000000" w:themeColor="text1"/>
        </w:rPr>
        <w:t>По 16 МКД в 2025 году некоммерческая организация «Фонд капитального ремонта многоквартирных домов Ленинградской области» не отобрала подрядные организации для проведения капитального ремонта общего имущества.</w:t>
      </w:r>
    </w:p>
    <w:p w:rsidR="00DE034C" w:rsidRPr="00EF1451" w:rsidRDefault="006A091D" w:rsidP="00EF1451">
      <w:pPr>
        <w:ind w:right="-28" w:firstLine="567"/>
        <w:rPr>
          <w:b/>
          <w:bCs/>
          <w:color w:val="000000" w:themeColor="text1"/>
        </w:rPr>
      </w:pPr>
      <w:r w:rsidRPr="00EF1451">
        <w:rPr>
          <w:color w:val="000000" w:themeColor="text1"/>
        </w:rPr>
        <w:t>В соответствии с Областным законом от 13.10.2014 № 62-оз «О предоставлении отдельным категориям граждан дополнительных мер социальной поддержки в виде единовременной денежной выплаты на проведение капитального ремонта жилого дома и единовременной денежной выплаты на проведение текущего ремонта квартиры» на территории Сосновоборского городского округа в 2025 году получателями такой выплаты были 14 человек - лица, награжденные знаком «Жителю блокадного Ленинграда». У</w:t>
      </w:r>
      <w:r w:rsidRPr="00EF1451">
        <w:rPr>
          <w:b/>
          <w:bCs/>
          <w:color w:val="000000" w:themeColor="text1"/>
        </w:rPr>
        <w:t xml:space="preserve"> </w:t>
      </w:r>
      <w:r w:rsidRPr="00EF1451">
        <w:rPr>
          <w:color w:val="000000" w:themeColor="text1"/>
        </w:rPr>
        <w:t>13 человек выполнен текущий ремонт квартиры и у 1 человека капитальный ремонт дома, на общую сумму 2 299,4466 тыс. руб.</w:t>
      </w:r>
    </w:p>
    <w:p w:rsidR="00DE034C" w:rsidRPr="00EF1451" w:rsidRDefault="006A091D" w:rsidP="00EF1451">
      <w:pPr>
        <w:ind w:right="-28" w:firstLine="567"/>
        <w:rPr>
          <w:color w:val="000000" w:themeColor="text1"/>
        </w:rPr>
      </w:pPr>
      <w:r w:rsidRPr="00EF1451">
        <w:rPr>
          <w:color w:val="000000" w:themeColor="text1"/>
        </w:rPr>
        <w:t>В 2025 году в рамках реализации комплекса процессных мероприятий «Обеспечение устойчивого функционирования и развития коммунальной и инженерной инфраструктуры» МП «Городское хозяйство на 2014-2030 годы» выполнены следующие мероприятия:</w:t>
      </w:r>
    </w:p>
    <w:p w:rsidR="00DE034C" w:rsidRPr="00EF1451" w:rsidRDefault="006A091D" w:rsidP="00EF1451">
      <w:pPr>
        <w:ind w:right="-28" w:firstLine="567"/>
        <w:rPr>
          <w:color w:val="000000" w:themeColor="text1"/>
        </w:rPr>
      </w:pPr>
      <w:r w:rsidRPr="00EF1451">
        <w:rPr>
          <w:color w:val="000000" w:themeColor="text1"/>
        </w:rPr>
        <w:t>– мероприятия по осуществлению доставки питьевой воды в бывшие деревни. В целях выполнения данного мероприятия заключен контракт на общую сумму 3 311, 0980 тыс. руб. Исполнение составило – 100%.</w:t>
      </w:r>
    </w:p>
    <w:p w:rsidR="00DE034C" w:rsidRPr="00EF1451" w:rsidRDefault="006A091D" w:rsidP="00EF1451">
      <w:pPr>
        <w:ind w:right="-28" w:firstLine="567"/>
        <w:rPr>
          <w:color w:val="000000" w:themeColor="text1"/>
        </w:rPr>
      </w:pPr>
      <w:r w:rsidRPr="00EF1451">
        <w:rPr>
          <w:color w:val="000000" w:themeColor="text1"/>
        </w:rPr>
        <w:t>– мероприятия по предоставлению субсидий в целях возмещения затрат по вывозу смеси осадков механической и биологической очистки хозяйственно-бытовых и смешанных вод, накопленных СМУП «ПО ЖКХ» и СМУП «Водоканал». Заключено Соглашение со СМУП «Водоканал» о предоставлении в 2025 году субсидии из бюджета Сосновоборского городского округа на частичное возмещение затрат в связи с выполнением транспортирования и размещения/утилизации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 и произведена оплата вышеуказанных затрат в размере 3751,07 тыс. руб., за вывоз осадков в объеме 1081 куб. м. Исполнение составило – 100%.</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2025 году в рамках концессионного соглашения ООО «Водоканал» выполнил:</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lastRenderedPageBreak/>
        <w:t>- Реконструкция иловой насосной станции мероприятия «Реконструкция КОС, 1-5-й этап (Реконструкция песколовок, первичных отстойников, контактных резервуаров, разработка РД на реконструкцию КОС 1-го этапа)»;</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Капитальный ремонт объекта «Модернизация сетей водоснабжения водопровод от ВК-1 через ВК-12, ВК-11 до ВК-17 от Молодежной д. 78 до Молодежной д. 60 г. Сосновый Бор, п. 3.1.16»;</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Реконструкция песколовок радиальных, насосной станции перекачки № 5 мероприятия «Реконструкция КОС, 1-5-й этап (Реконструкция песколовок, первичных отстойников, контактных резервуаров, разработка РД на реконструкцию КОС 1-го этапа)»</w:t>
      </w:r>
    </w:p>
    <w:p w:rsidR="00DE034C" w:rsidRPr="00EF1451" w:rsidRDefault="006A091D" w:rsidP="00EF1451">
      <w:pPr>
        <w:ind w:right="-28" w:firstLine="567"/>
        <w:rPr>
          <w:color w:val="000000" w:themeColor="text1"/>
        </w:rPr>
      </w:pPr>
      <w:r w:rsidRPr="00EF1451">
        <w:rPr>
          <w:color w:val="000000" w:themeColor="text1"/>
        </w:rPr>
        <w:t xml:space="preserve">Плата </w:t>
      </w:r>
      <w:proofErr w:type="spellStart"/>
      <w:r w:rsidRPr="00EF1451">
        <w:rPr>
          <w:color w:val="000000" w:themeColor="text1"/>
        </w:rPr>
        <w:t>Концедента</w:t>
      </w:r>
      <w:proofErr w:type="spellEnd"/>
      <w:r w:rsidRPr="00EF1451">
        <w:rPr>
          <w:color w:val="000000" w:themeColor="text1"/>
        </w:rPr>
        <w:t xml:space="preserve"> в 2025 году составила 57 736,20 тыс. руб. Исполнение составило – 100%.</w:t>
      </w:r>
    </w:p>
    <w:p w:rsidR="00DE034C" w:rsidRPr="00EF1451" w:rsidRDefault="006A091D" w:rsidP="00EF1451">
      <w:pPr>
        <w:ind w:right="-28" w:firstLine="567"/>
        <w:rPr>
          <w:color w:val="000000" w:themeColor="text1"/>
        </w:rPr>
      </w:pPr>
      <w:r w:rsidRPr="00EF1451">
        <w:rPr>
          <w:color w:val="000000" w:themeColor="text1"/>
        </w:rPr>
        <w:t>- мероприятия по возмещения затрат, связанных с техническим обслуживанием и текущим ремонтом распределительных газопроводов. В рамках муниципальной программы Сосновоборского городского округа «Городское хозяйство на 2014-2024 годы» заключено соглашение со СМУП «ТСП» о предоставлении субсидии на частичное возмещение затрат на техническое обслуживание и текущий ремонт распределительных газопроводов в размере 2 943, 215 тыс. руб. Исполнение составило – 100%.</w:t>
      </w:r>
    </w:p>
    <w:p w:rsidR="00DE034C" w:rsidRPr="00EF1451" w:rsidRDefault="006A091D" w:rsidP="00EF1451">
      <w:pPr>
        <w:ind w:right="-28" w:firstLine="567"/>
        <w:jc w:val="center"/>
        <w:rPr>
          <w:b/>
          <w:bCs/>
          <w:color w:val="000000" w:themeColor="text1"/>
        </w:rPr>
      </w:pPr>
      <w:r w:rsidRPr="00EF1451">
        <w:rPr>
          <w:b/>
          <w:bCs/>
          <w:color w:val="000000" w:themeColor="text1"/>
        </w:rPr>
        <w:t>Показатели</w:t>
      </w:r>
    </w:p>
    <w:p w:rsidR="00DE034C" w:rsidRPr="00EF1451" w:rsidRDefault="006A091D" w:rsidP="00EF1451">
      <w:pPr>
        <w:ind w:right="-28" w:firstLine="567"/>
        <w:rPr>
          <w:b/>
          <w:bCs/>
          <w:color w:val="000000" w:themeColor="text1"/>
        </w:rPr>
      </w:pPr>
      <w:r w:rsidRPr="00EF1451">
        <w:rPr>
          <w:b/>
          <w:bCs/>
          <w:color w:val="000000" w:themeColor="text1"/>
        </w:rPr>
        <w:t>Показатель 27.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домами:</w:t>
      </w:r>
    </w:p>
    <w:p w:rsidR="00DE034C" w:rsidRPr="00EF1451" w:rsidRDefault="006A091D" w:rsidP="00EF1451">
      <w:pPr>
        <w:ind w:right="-28" w:firstLine="567"/>
        <w:rPr>
          <w:color w:val="000000" w:themeColor="text1"/>
        </w:rPr>
      </w:pPr>
      <w:r w:rsidRPr="00EF1451">
        <w:rPr>
          <w:color w:val="000000" w:themeColor="text1"/>
        </w:rPr>
        <w:t>Фактическое значение показателя в 2025 году составило 99,42</w:t>
      </w:r>
      <w:r w:rsidRPr="00EF1451">
        <w:rPr>
          <w:b/>
          <w:bCs/>
          <w:color w:val="000000" w:themeColor="text1"/>
        </w:rPr>
        <w:t xml:space="preserve"> </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Значение показателя по прогнозу на 2026-2028 годы составит 99,42 %.</w:t>
      </w:r>
    </w:p>
    <w:p w:rsidR="00DE034C" w:rsidRPr="00EF1451" w:rsidRDefault="006A091D" w:rsidP="00EF1451">
      <w:pPr>
        <w:ind w:right="-28" w:firstLine="567"/>
        <w:rPr>
          <w:b/>
          <w:bCs/>
          <w:color w:val="000000" w:themeColor="text1"/>
        </w:rPr>
      </w:pPr>
      <w:r w:rsidRPr="00EF1451">
        <w:rPr>
          <w:b/>
          <w:bCs/>
          <w:color w:val="000000" w:themeColor="text1"/>
        </w:rPr>
        <w:t>Показатель 28. 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w:t>
      </w:r>
    </w:p>
    <w:p w:rsidR="00DE034C" w:rsidRPr="00EF1451" w:rsidRDefault="006A091D" w:rsidP="00EF1451">
      <w:pPr>
        <w:ind w:right="-28" w:firstLine="567"/>
        <w:rPr>
          <w:color w:val="000000" w:themeColor="text1"/>
        </w:rPr>
      </w:pPr>
      <w:r w:rsidRPr="00EF1451">
        <w:rPr>
          <w:color w:val="000000" w:themeColor="text1"/>
        </w:rPr>
        <w:t>Фактическое значение показателя в 2025 году составило 88,89 %.</w:t>
      </w:r>
    </w:p>
    <w:p w:rsidR="00DE034C" w:rsidRPr="00EF1451" w:rsidRDefault="006A091D" w:rsidP="00EF1451">
      <w:pPr>
        <w:ind w:right="-28" w:firstLine="567"/>
        <w:rPr>
          <w:color w:val="000000" w:themeColor="text1"/>
        </w:rPr>
      </w:pPr>
      <w:r w:rsidRPr="00EF1451">
        <w:rPr>
          <w:color w:val="000000" w:themeColor="text1"/>
        </w:rPr>
        <w:t>Значение показателя по прогнозу на 2026-2028 годы планируется на уровне 88,89 %.</w:t>
      </w:r>
    </w:p>
    <w:p w:rsidR="00DE034C" w:rsidRPr="00EF1451" w:rsidRDefault="006A091D" w:rsidP="00EF1451">
      <w:pPr>
        <w:ind w:right="-28" w:firstLine="567"/>
        <w:rPr>
          <w:b/>
          <w:bCs/>
          <w:color w:val="000000" w:themeColor="text1"/>
        </w:rPr>
      </w:pPr>
      <w:r w:rsidRPr="00EF1451">
        <w:rPr>
          <w:b/>
          <w:bCs/>
          <w:color w:val="000000" w:themeColor="text1"/>
        </w:rPr>
        <w:t>Показатель 29. Доля многоквартирных домов, расположенных на земельных участках, в отношении которых осуществлен государственный кадастровый учет:</w:t>
      </w:r>
    </w:p>
    <w:p w:rsidR="00DE034C" w:rsidRPr="00EF1451" w:rsidRDefault="006A091D" w:rsidP="00EF1451">
      <w:pPr>
        <w:ind w:right="-28" w:firstLine="567"/>
        <w:rPr>
          <w:color w:val="000000" w:themeColor="text1"/>
        </w:rPr>
      </w:pPr>
      <w:r w:rsidRPr="00EF1451">
        <w:rPr>
          <w:color w:val="000000" w:themeColor="text1"/>
        </w:rPr>
        <w:t xml:space="preserve">На территории Сосновоборского городского округа зарегистрировано 346 многоквартирных жилых домов. На кадастровый учет под ними поставлено 138 земельных участков. </w:t>
      </w:r>
    </w:p>
    <w:p w:rsidR="00DE034C" w:rsidRPr="00EF1451" w:rsidRDefault="006A091D" w:rsidP="00EF1451">
      <w:pPr>
        <w:ind w:right="-28" w:firstLine="567"/>
        <w:rPr>
          <w:color w:val="000000" w:themeColor="text1"/>
        </w:rPr>
      </w:pPr>
      <w:r w:rsidRPr="00EF1451">
        <w:rPr>
          <w:color w:val="000000" w:themeColor="text1"/>
        </w:rPr>
        <w:t>В 2022 году были проведены комплексные кадастровые работы (далее –ККР) в отношении микрорайонов № 4, 4А, 4Б, 8, 3 - на кадастровый учет дополнительно встали 90 земельных участков под многоквартирными жилыми домами.</w:t>
      </w:r>
    </w:p>
    <w:p w:rsidR="00DE034C" w:rsidRPr="00EF1451" w:rsidRDefault="006A091D" w:rsidP="00EF1451">
      <w:pPr>
        <w:ind w:right="-28" w:firstLine="567"/>
        <w:rPr>
          <w:color w:val="000000" w:themeColor="text1"/>
        </w:rPr>
      </w:pPr>
      <w:r w:rsidRPr="00EF1451">
        <w:rPr>
          <w:color w:val="000000" w:themeColor="text1"/>
        </w:rPr>
        <w:t>В 2023 году проведены ККР в отношении микрорайона № 9 - на кадастровый учет дополнительно встали 28 земельных участков под многоквартирными жилыми домами. Также в 2023 году в эксплуатацию введен 1 многоквартирный жилой дом и 6 секций блокированного дома, расположенные на 6 земельных участках, доведя число многоквартирных домов до 353.</w:t>
      </w:r>
    </w:p>
    <w:p w:rsidR="00DE034C" w:rsidRPr="00EF1451" w:rsidRDefault="006A091D" w:rsidP="00EF1451">
      <w:pPr>
        <w:ind w:right="-28" w:firstLine="567"/>
        <w:rPr>
          <w:color w:val="000000" w:themeColor="text1"/>
        </w:rPr>
      </w:pPr>
      <w:r w:rsidRPr="00EF1451">
        <w:rPr>
          <w:color w:val="000000" w:themeColor="text1"/>
        </w:rPr>
        <w:t>В 2024 году проведены ККР в отношении микрорайона № 7 - на кадастровый учет дополнительно встало 42 земельных участка под многоквартирными жилыми домами. Также в 2024 году в эксплуатацию введен 1 многоквартирный жилой дом, доведя число многоквартирных домов до 354.</w:t>
      </w:r>
    </w:p>
    <w:p w:rsidR="00DE034C" w:rsidRPr="00EF1451" w:rsidRDefault="006A091D" w:rsidP="00EF1451">
      <w:pPr>
        <w:ind w:right="-28" w:firstLine="567"/>
        <w:rPr>
          <w:color w:val="000000" w:themeColor="text1"/>
        </w:rPr>
      </w:pPr>
      <w:r w:rsidRPr="00EF1451">
        <w:rPr>
          <w:color w:val="000000" w:themeColor="text1"/>
        </w:rPr>
        <w:t>В 2025 году проведены ККР в отношении микрорайонов № 10А, 10Б, 15 - на кадастровый учет дополнительно встало 32 земельных участков под многоквартирными жилыми домами.</w:t>
      </w:r>
    </w:p>
    <w:p w:rsidR="00DE034C" w:rsidRPr="00EF1451" w:rsidRDefault="006A091D" w:rsidP="00EF1451">
      <w:pPr>
        <w:tabs>
          <w:tab w:val="left" w:pos="4558"/>
        </w:tabs>
        <w:ind w:right="-28" w:firstLine="567"/>
        <w:rPr>
          <w:color w:val="000000" w:themeColor="text1"/>
        </w:rPr>
      </w:pPr>
      <w:r w:rsidRPr="00EF1451">
        <w:rPr>
          <w:color w:val="000000" w:themeColor="text1"/>
        </w:rPr>
        <w:lastRenderedPageBreak/>
        <w:t>В 2026 году запланированы ККР в отношении микрорайонов № 1, 13-14, «Заречье» - на кадастровый учет дополнительно встанет 10 земельных участков под многоквартирными жилыми домами.</w:t>
      </w:r>
    </w:p>
    <w:p w:rsidR="00DE034C" w:rsidRPr="00EF1451" w:rsidRDefault="006A091D" w:rsidP="00EF1451">
      <w:pPr>
        <w:tabs>
          <w:tab w:val="left" w:pos="4558"/>
        </w:tabs>
        <w:ind w:right="-28" w:firstLine="567"/>
        <w:rPr>
          <w:color w:val="000000" w:themeColor="text1"/>
        </w:rPr>
      </w:pPr>
      <w:r w:rsidRPr="00EF1451">
        <w:rPr>
          <w:color w:val="000000" w:themeColor="text1"/>
        </w:rPr>
        <w:t>В 2027 году запланированы ККР в отношении микрорайона «Заречье» - на кадастровый учет дополнительно встанет 6 земельных участков под многоквартирными жилыми домами. Также в 2027 году в эксплуатацию будет введено 4 многоквартирных жилых дома доведя число многоквартирных домов до 358.</w:t>
      </w:r>
    </w:p>
    <w:p w:rsidR="00DE034C" w:rsidRPr="00EF1451" w:rsidRDefault="006A091D" w:rsidP="00EF1451">
      <w:pPr>
        <w:tabs>
          <w:tab w:val="left" w:pos="4558"/>
        </w:tabs>
        <w:ind w:right="-28" w:firstLine="567"/>
        <w:rPr>
          <w:color w:val="000000" w:themeColor="text1"/>
        </w:rPr>
      </w:pPr>
      <w:r w:rsidRPr="00EF1451">
        <w:rPr>
          <w:color w:val="000000" w:themeColor="text1"/>
        </w:rPr>
        <w:t>В 2028 году в связи с постановкой на кадастровый учет всех многоквартирных жилых домов на территории Сосновоборского городского округа и отсутствием планов на ввод в эксплуатацию новых многоквартирных жилых домов показатель останется неизменным.</w:t>
      </w:r>
    </w:p>
    <w:p w:rsidR="00DE034C" w:rsidRPr="00EF1451" w:rsidRDefault="006A091D" w:rsidP="00EF1451">
      <w:pPr>
        <w:ind w:right="-28" w:firstLine="567"/>
        <w:rPr>
          <w:color w:val="000000" w:themeColor="text1"/>
        </w:rPr>
      </w:pPr>
      <w:r w:rsidRPr="00EF1451">
        <w:rPr>
          <w:color w:val="000000" w:themeColor="text1"/>
        </w:rPr>
        <w:t>В результате значение показателя составит: в 2026 году – 98 %, в 2027 году – 100 %, в 2028 году – 100 %.</w:t>
      </w:r>
    </w:p>
    <w:p w:rsidR="00DE034C" w:rsidRPr="00EF1451" w:rsidRDefault="006A091D" w:rsidP="00EF1451">
      <w:pPr>
        <w:ind w:right="-28" w:firstLine="567"/>
        <w:rPr>
          <w:b/>
          <w:bCs/>
          <w:color w:val="000000" w:themeColor="text1"/>
        </w:rPr>
      </w:pPr>
      <w:r w:rsidRPr="00EF1451">
        <w:rPr>
          <w:b/>
          <w:bCs/>
          <w:color w:val="000000" w:themeColor="text1"/>
        </w:rPr>
        <w:t>Показатель 30.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p w:rsidR="00DE034C" w:rsidRPr="00EF1451" w:rsidRDefault="006A091D" w:rsidP="00EF1451">
      <w:pPr>
        <w:ind w:right="-28" w:firstLine="567"/>
        <w:rPr>
          <w:b/>
          <w:bCs/>
          <w:color w:val="000000" w:themeColor="text1"/>
        </w:rPr>
      </w:pPr>
      <w:r w:rsidRPr="00EF1451">
        <w:rPr>
          <w:color w:val="000000" w:themeColor="text1"/>
        </w:rPr>
        <w:t>Фактическое значение показателя за 2025 год составило 8,38 % от численности населения, состоящего на учете, что выше ранее планируемого уровня (3 %).</w:t>
      </w:r>
    </w:p>
    <w:p w:rsidR="00DE034C" w:rsidRPr="00EF1451" w:rsidRDefault="006A091D" w:rsidP="00EF1451">
      <w:pPr>
        <w:ind w:right="-28" w:firstLine="567"/>
        <w:rPr>
          <w:color w:val="000000" w:themeColor="text1"/>
        </w:rPr>
      </w:pPr>
      <w:r w:rsidRPr="00EF1451">
        <w:rPr>
          <w:color w:val="000000" w:themeColor="text1"/>
        </w:rPr>
        <w:t>На 2026-2028 годы планируется значение показателя, равное 4,5%.</w:t>
      </w:r>
    </w:p>
    <w:p w:rsidR="00DE034C" w:rsidRPr="00EF1451" w:rsidRDefault="006A091D" w:rsidP="00EF1451">
      <w:pPr>
        <w:ind w:right="-28" w:firstLine="567"/>
        <w:rPr>
          <w:color w:val="000000" w:themeColor="text1"/>
        </w:rPr>
      </w:pPr>
      <w:r w:rsidRPr="00EF1451">
        <w:rPr>
          <w:color w:val="000000" w:themeColor="text1"/>
        </w:rPr>
        <w:t xml:space="preserve"> </w:t>
      </w:r>
    </w:p>
    <w:p w:rsidR="00DE034C" w:rsidRPr="00EF1451" w:rsidRDefault="006A091D" w:rsidP="00EF1451">
      <w:pPr>
        <w:spacing w:after="120"/>
        <w:ind w:right="-28" w:firstLine="567"/>
        <w:jc w:val="center"/>
        <w:rPr>
          <w:b/>
          <w:bCs/>
          <w:color w:val="000000" w:themeColor="text1"/>
        </w:rPr>
      </w:pPr>
      <w:r w:rsidRPr="00EF1451">
        <w:rPr>
          <w:b/>
          <w:bCs/>
          <w:color w:val="000000" w:themeColor="text1"/>
        </w:rPr>
        <w:t>VIII. Организация муниципального управления</w:t>
      </w:r>
    </w:p>
    <w:p w:rsidR="00DE034C" w:rsidRPr="00EF1451" w:rsidRDefault="006A091D" w:rsidP="00EF1451">
      <w:pPr>
        <w:ind w:right="-28" w:firstLine="567"/>
        <w:rPr>
          <w:color w:val="000000" w:themeColor="text1"/>
        </w:rPr>
      </w:pPr>
      <w:r w:rsidRPr="00CA0115">
        <w:rPr>
          <w:bCs/>
          <w:color w:val="000000" w:themeColor="text1"/>
        </w:rPr>
        <w:t>Поступления налоговых доходов в бюджетную систему областного и местного бюджетов</w:t>
      </w:r>
      <w:r w:rsidRPr="00EF1451">
        <w:rPr>
          <w:b/>
          <w:bCs/>
          <w:color w:val="000000" w:themeColor="text1"/>
        </w:rPr>
        <w:t xml:space="preserve"> </w:t>
      </w:r>
      <w:r w:rsidRPr="00EF1451">
        <w:rPr>
          <w:color w:val="000000" w:themeColor="text1"/>
        </w:rPr>
        <w:t>по данным Межрайонной ИФНС России № 3 по Ленинградской области за 2025 год составили 11 241 833 тыс. руб., из которых в местный бюджет зачислено 2 498 345,4 тыс. руб. (22,2%).</w:t>
      </w:r>
    </w:p>
    <w:p w:rsidR="00DE034C" w:rsidRPr="00EF1451" w:rsidRDefault="006A091D" w:rsidP="00EF1451">
      <w:pPr>
        <w:ind w:right="-28" w:firstLine="567"/>
        <w:rPr>
          <w:color w:val="000000" w:themeColor="text1"/>
        </w:rPr>
      </w:pPr>
      <w:r w:rsidRPr="00EF1451">
        <w:rPr>
          <w:color w:val="000000" w:themeColor="text1"/>
        </w:rPr>
        <w:t>По сравнению с итогами 2024 года отмечается увеличение поступлений налоговых платежей в местный бюджет на 426 729,9 тыс. рублей или на 20,6 %.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По налогу на доходы физических лиц сумма поступлений в местный бюджет составила 1 925 746,3 тыс. руб., что на 414 194,2 тыс. руб. или на 27,4% больше поступлений 2024 года.</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По налогу, взимаемому в связи с применением упрощенной системы налогообложения, сумма поступлений составила 396 419,2 тыс. руб., что на 30 508,4 тыс. руб. или 17,1% меньше поступлений 2024 года.</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По земельному налогу сумма поступлений составила 80 143,3 тыс. руб., что на 13 675,0 тыс.  руб. или на 20,6 % больше поступлений 2024 года.</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Поступления по государственной пошлине составили 28 703,5 тыс. руб., что на 14 411,8 тыс. руб. или в 2 раза больше поступлений 2024 года.</w:t>
      </w:r>
    </w:p>
    <w:p w:rsidR="00DE034C" w:rsidRPr="00EF1451" w:rsidRDefault="006A091D" w:rsidP="00EF1451">
      <w:pPr>
        <w:ind w:right="-28" w:firstLine="567"/>
        <w:rPr>
          <w:color w:val="000000" w:themeColor="text1"/>
        </w:rPr>
      </w:pPr>
      <w:r w:rsidRPr="00EF1451">
        <w:rPr>
          <w:color w:val="000000" w:themeColor="text1"/>
        </w:rPr>
        <w:t xml:space="preserve">Туристический налог на территории СГО Ленинградской области введен с 1 января 2025 года. За отчетный период в бюджет поступило – 7 083,64 тыс. руб. </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По туристическому налогу, введённому на территории СГО Ленинградской области с                1 января 2025 года, сумма поступлений составила 7 083,6 тыс. руб. (за три отчётных периода — 1, 2 и 3 кварталы 2025 года).</w:t>
      </w:r>
    </w:p>
    <w:p w:rsidR="00DE034C" w:rsidRPr="00EF1451" w:rsidRDefault="006A091D" w:rsidP="00EF1451">
      <w:pPr>
        <w:ind w:right="-28" w:firstLine="567"/>
        <w:rPr>
          <w:rFonts w:eastAsia="Arimo"/>
          <w:b/>
          <w:bCs/>
          <w:color w:val="000000" w:themeColor="text1"/>
        </w:rPr>
      </w:pPr>
      <w:r w:rsidRPr="00EF1451">
        <w:rPr>
          <w:color w:val="000000" w:themeColor="text1"/>
        </w:rPr>
        <w:t>По данным Комитета финансов Ленинградской области сумма недоимки по налогам в местный бюджет по состоянию на 01.01.2025 составила 24 470,7 тыс. руб.</w:t>
      </w:r>
      <w:r w:rsidRPr="00EF1451">
        <w:rPr>
          <w:color w:val="000000" w:themeColor="text1"/>
        </w:rPr>
        <w:tab/>
      </w:r>
    </w:p>
    <w:p w:rsidR="00DE034C" w:rsidRPr="00EF1451" w:rsidRDefault="006A091D" w:rsidP="00EF1451">
      <w:pPr>
        <w:pBdr>
          <w:top w:val="nil"/>
          <w:left w:val="nil"/>
          <w:bottom w:val="nil"/>
          <w:right w:val="nil"/>
          <w:between w:val="nil"/>
        </w:pBdr>
        <w:ind w:right="-28" w:firstLine="567"/>
        <w:rPr>
          <w:color w:val="000000" w:themeColor="text1"/>
        </w:rPr>
      </w:pPr>
      <w:r w:rsidRPr="00CA0115">
        <w:rPr>
          <w:bCs/>
          <w:color w:val="000000" w:themeColor="text1"/>
        </w:rPr>
        <w:t>Исполнение бюджета Сосновоборского городского округа по доходам</w:t>
      </w:r>
      <w:r w:rsidRPr="00CA0115">
        <w:rPr>
          <w:color w:val="000000" w:themeColor="text1"/>
        </w:rPr>
        <w:t xml:space="preserve"> за 2025 год</w:t>
      </w:r>
      <w:r w:rsidRPr="00EF1451">
        <w:rPr>
          <w:color w:val="000000" w:themeColor="text1"/>
        </w:rPr>
        <w:t xml:space="preserve"> составило 5 047 428,0 тыс. руб. или 101,5 % к плану на год.</w:t>
      </w:r>
    </w:p>
    <w:p w:rsidR="00DE034C" w:rsidRPr="00EF1451" w:rsidRDefault="006A091D" w:rsidP="00EF1451">
      <w:pPr>
        <w:pBdr>
          <w:top w:val="nil"/>
          <w:left w:val="nil"/>
          <w:bottom w:val="nil"/>
          <w:right w:val="nil"/>
          <w:between w:val="nil"/>
        </w:pBdr>
        <w:ind w:right="-28" w:firstLine="567"/>
        <w:jc w:val="left"/>
        <w:rPr>
          <w:color w:val="000000" w:themeColor="text1"/>
        </w:rPr>
      </w:pPr>
      <w:r w:rsidRPr="00EF1451">
        <w:rPr>
          <w:color w:val="000000" w:themeColor="text1"/>
        </w:rPr>
        <w:t>Основными доходными источниками местного бюджета являются:</w:t>
      </w:r>
    </w:p>
    <w:p w:rsidR="00DE034C" w:rsidRPr="00EF1451" w:rsidRDefault="006A091D" w:rsidP="00EF1451">
      <w:pPr>
        <w:ind w:right="-28" w:firstLine="567"/>
        <w:rPr>
          <w:color w:val="000000" w:themeColor="text1"/>
        </w:rPr>
      </w:pPr>
      <w:r w:rsidRPr="00EF1451">
        <w:rPr>
          <w:color w:val="000000" w:themeColor="text1"/>
        </w:rPr>
        <w:t>- налог на доходы физических лиц – 1 925 746,3 тыс. рублей, удельный вес в объеме налоговых и неналоговых доходов составляет 62,7%;</w:t>
      </w:r>
    </w:p>
    <w:p w:rsidR="00DE034C" w:rsidRPr="00EF1451" w:rsidRDefault="006A091D" w:rsidP="00EF1451">
      <w:pPr>
        <w:ind w:right="-28" w:firstLine="567"/>
        <w:rPr>
          <w:color w:val="000000" w:themeColor="text1"/>
        </w:rPr>
      </w:pPr>
      <w:r w:rsidRPr="00EF1451">
        <w:rPr>
          <w:color w:val="000000" w:themeColor="text1"/>
        </w:rPr>
        <w:t>- налоги на совокупный доход – 414 713,3 тыс. рублей, удельный вес в объеме налоговых и неналоговых доходов – 13,5%;</w:t>
      </w:r>
    </w:p>
    <w:p w:rsidR="00DE034C" w:rsidRPr="00EF1451" w:rsidRDefault="006A091D" w:rsidP="00EF1451">
      <w:pPr>
        <w:ind w:right="-28" w:firstLine="567"/>
        <w:rPr>
          <w:color w:val="000000" w:themeColor="text1"/>
        </w:rPr>
      </w:pPr>
      <w:r w:rsidRPr="00EF1451">
        <w:rPr>
          <w:color w:val="000000" w:themeColor="text1"/>
        </w:rPr>
        <w:t xml:space="preserve">- прочие неналоговые доходы бюджетов городских округов (в </w:t>
      </w:r>
      <w:proofErr w:type="spellStart"/>
      <w:r w:rsidRPr="00EF1451">
        <w:rPr>
          <w:color w:val="000000" w:themeColor="text1"/>
        </w:rPr>
        <w:t>т.ч</w:t>
      </w:r>
      <w:proofErr w:type="spellEnd"/>
      <w:r w:rsidRPr="00EF1451">
        <w:rPr>
          <w:color w:val="000000" w:themeColor="text1"/>
        </w:rPr>
        <w:t>. доходы от уплаты восстановительной стоимости зеленых насаждений) – 218 646,6 тыс. руб., удельный вес в объеме налоговых и неналоговых доходов – 7,1%;</w:t>
      </w:r>
    </w:p>
    <w:p w:rsidR="00DE034C" w:rsidRPr="00EF1451" w:rsidRDefault="006A091D" w:rsidP="00EF1451">
      <w:pPr>
        <w:ind w:right="-28" w:firstLine="567"/>
        <w:rPr>
          <w:color w:val="000000" w:themeColor="text1"/>
        </w:rPr>
      </w:pPr>
      <w:r w:rsidRPr="00EF1451">
        <w:rPr>
          <w:color w:val="000000" w:themeColor="text1"/>
        </w:rPr>
        <w:lastRenderedPageBreak/>
        <w:t>- доходы от использования имущества, находящегося в государственной и муниципальной собственности – 188 900,3 тыс. рублей, удельный вес в объеме налоговых и неналоговых доходов – 6,1%;</w:t>
      </w:r>
    </w:p>
    <w:p w:rsidR="00DE034C" w:rsidRPr="00EF1451" w:rsidRDefault="006A091D" w:rsidP="00EF1451">
      <w:pPr>
        <w:ind w:right="-28" w:firstLine="567"/>
        <w:rPr>
          <w:color w:val="000000" w:themeColor="text1"/>
        </w:rPr>
      </w:pPr>
      <w:r w:rsidRPr="00EF1451">
        <w:rPr>
          <w:color w:val="000000" w:themeColor="text1"/>
        </w:rPr>
        <w:t>- доходы от продажи материальных и нематериальных активов – 104 029,2 тыс. рублей, удельный вес в объеме налоговых и неналоговых доходов – 3,4%;</w:t>
      </w:r>
    </w:p>
    <w:p w:rsidR="00DE034C" w:rsidRPr="00EF1451" w:rsidRDefault="006A091D" w:rsidP="00EF1451">
      <w:pPr>
        <w:ind w:right="-28" w:firstLine="567"/>
        <w:rPr>
          <w:color w:val="000000" w:themeColor="text1"/>
        </w:rPr>
      </w:pPr>
      <w:r w:rsidRPr="00EF1451">
        <w:rPr>
          <w:color w:val="000000" w:themeColor="text1"/>
        </w:rPr>
        <w:t>- земельный налог – 80 143,3 тыс. рублей, удельный вес в объеме налоговых и неналоговых доходов – 2,6%;</w:t>
      </w:r>
    </w:p>
    <w:p w:rsidR="00DE034C" w:rsidRPr="00EF1451" w:rsidRDefault="006A091D" w:rsidP="00EF1451">
      <w:pPr>
        <w:ind w:right="-28" w:firstLine="567"/>
        <w:rPr>
          <w:color w:val="000000" w:themeColor="text1"/>
        </w:rPr>
      </w:pPr>
      <w:r w:rsidRPr="00EF1451">
        <w:rPr>
          <w:color w:val="000000" w:themeColor="text1"/>
        </w:rPr>
        <w:t>- налог на имущество физических лиц – 36 196,6 тыс. руб., удельный вес в объеме налоговых и неналоговых доходов – 1,2%;</w:t>
      </w:r>
    </w:p>
    <w:p w:rsidR="00DE034C" w:rsidRPr="00EF1451" w:rsidRDefault="006A091D" w:rsidP="00EF1451">
      <w:pPr>
        <w:ind w:right="-28" w:firstLine="567"/>
        <w:rPr>
          <w:color w:val="000000" w:themeColor="text1"/>
        </w:rPr>
      </w:pPr>
      <w:r w:rsidRPr="00EF1451">
        <w:rPr>
          <w:color w:val="000000" w:themeColor="text1"/>
        </w:rPr>
        <w:t>- государственная пошлина – 28 703,5 тыс. руб., удельный вес в объеме налоговых и неналоговых доходов – 0,9%;</w:t>
      </w:r>
    </w:p>
    <w:p w:rsidR="00DE034C" w:rsidRPr="00EF1451" w:rsidRDefault="006A091D" w:rsidP="00EF1451">
      <w:pPr>
        <w:ind w:right="-28" w:firstLine="567"/>
        <w:rPr>
          <w:color w:val="000000" w:themeColor="text1"/>
        </w:rPr>
      </w:pPr>
      <w:r w:rsidRPr="00EF1451">
        <w:rPr>
          <w:color w:val="000000" w:themeColor="text1"/>
        </w:rPr>
        <w:t>- штрафы, санкции, возмещение ущерба – 27 231,6 тыс. руб., удельный вес в объеме налоговых и неналоговых доходов – 0,9%.</w:t>
      </w:r>
    </w:p>
    <w:p w:rsidR="00DE034C" w:rsidRPr="00EF1451" w:rsidRDefault="006A091D" w:rsidP="00EF1451">
      <w:pPr>
        <w:ind w:right="-28" w:firstLine="567"/>
        <w:rPr>
          <w:color w:val="000000" w:themeColor="text1"/>
        </w:rPr>
      </w:pPr>
      <w:r w:rsidRPr="00CA0115">
        <w:rPr>
          <w:bCs/>
          <w:color w:val="000000" w:themeColor="text1"/>
        </w:rPr>
        <w:t>Исполнение по расходам</w:t>
      </w:r>
      <w:r w:rsidRPr="00CA0115">
        <w:rPr>
          <w:color w:val="000000" w:themeColor="text1"/>
        </w:rPr>
        <w:t xml:space="preserve"> за 2025 год составило 5 034 481,7 тыс. руб., или 98,5 % к плану</w:t>
      </w:r>
      <w:r w:rsidRPr="00EF1451">
        <w:rPr>
          <w:color w:val="000000" w:themeColor="text1"/>
        </w:rPr>
        <w:t xml:space="preserve"> года, что на 17,6 % больше, чем за 2024 год. </w:t>
      </w:r>
    </w:p>
    <w:p w:rsidR="00DE034C" w:rsidRPr="00EF1451" w:rsidRDefault="006A091D" w:rsidP="00EF1451">
      <w:pPr>
        <w:ind w:right="-28" w:firstLine="567"/>
        <w:rPr>
          <w:color w:val="000000" w:themeColor="text1"/>
        </w:rPr>
      </w:pPr>
      <w:r w:rsidRPr="00EF1451">
        <w:rPr>
          <w:color w:val="000000" w:themeColor="text1"/>
        </w:rPr>
        <w:t>Причинами неисполнения годовых плановых назначений по подразделам (0100 «Общегосударственные вопросы» - 97,1%; 0300 «Национальная безопасность и правоохранительная деятельность» – 95,8%; 0400 «Национальная экономика» - 96,4%; 0500 «Жилищно-коммунальное хозяйство» – 96,7%; 1000 «Социальная политика» – 99,3%; 1200 «Средства массовой информации» - 97,7%) явилось заключение муниципальных контрактов на суммы меньше запланированных; переходящие муниципальные контракты; оплата расходов по фактически предъявленным к оплате документам; поступление межбюджетных трансфертов по фактически сложившимся расходам.</w:t>
      </w:r>
    </w:p>
    <w:p w:rsidR="00DE034C" w:rsidRPr="00EF1451" w:rsidRDefault="006A091D" w:rsidP="00EF1451">
      <w:pPr>
        <w:ind w:right="-28" w:firstLine="567"/>
        <w:rPr>
          <w:color w:val="000000" w:themeColor="text1"/>
        </w:rPr>
      </w:pPr>
      <w:r w:rsidRPr="00EF1451">
        <w:rPr>
          <w:color w:val="000000" w:themeColor="text1"/>
        </w:rPr>
        <w:t>В отчетном периоде реализовывались мероприятия 12 муниципальных программ Сосновоборского городского округа,</w:t>
      </w:r>
      <w:r w:rsidRPr="00EF1451">
        <w:rPr>
          <w:b/>
          <w:bCs/>
          <w:color w:val="000000" w:themeColor="text1"/>
        </w:rPr>
        <w:t xml:space="preserve"> </w:t>
      </w:r>
      <w:r w:rsidRPr="00EF1451">
        <w:rPr>
          <w:color w:val="000000" w:themeColor="text1"/>
        </w:rPr>
        <w:t>финансирование осуществлялось</w:t>
      </w:r>
      <w:r w:rsidRPr="00EF1451">
        <w:rPr>
          <w:b/>
          <w:bCs/>
          <w:color w:val="000000" w:themeColor="text1"/>
        </w:rPr>
        <w:t xml:space="preserve"> </w:t>
      </w:r>
      <w:r w:rsidRPr="00EF1451">
        <w:rPr>
          <w:color w:val="000000" w:themeColor="text1"/>
        </w:rPr>
        <w:t>по 11 программам. Исполнение по состоянию на 01.01.2026 года составило 4 296 658,9 тыс. руб., или 70,1 % от годовых плановых назначений (4 352 918,4 тыс. руб.).</w:t>
      </w:r>
    </w:p>
    <w:p w:rsidR="00DE034C" w:rsidRDefault="006A091D" w:rsidP="00EF1451">
      <w:pPr>
        <w:ind w:right="-28" w:firstLine="567"/>
        <w:rPr>
          <w:color w:val="000000" w:themeColor="text1"/>
        </w:rPr>
      </w:pPr>
      <w:r w:rsidRPr="00EF1451">
        <w:rPr>
          <w:color w:val="000000" w:themeColor="text1"/>
        </w:rPr>
        <w:t xml:space="preserve">Удельный вес расходов по муниципальным программам в расходах бюджета за 2025 год, предусмотренных к финансированию за счет средств местного, областного и федерального бюджетов, составил 85,3% (в 2023 году – 85,4%). </w:t>
      </w:r>
    </w:p>
    <w:p w:rsidR="00CA0115" w:rsidRPr="00EF1451" w:rsidRDefault="00CA0115" w:rsidP="00EF1451">
      <w:pPr>
        <w:ind w:right="-28" w:firstLine="567"/>
        <w:rPr>
          <w:color w:val="000000" w:themeColor="text1"/>
        </w:rPr>
      </w:pPr>
    </w:p>
    <w:p w:rsidR="00DE034C" w:rsidRPr="00EF1451" w:rsidRDefault="006A091D" w:rsidP="00EF1451">
      <w:pPr>
        <w:ind w:right="-28" w:firstLine="567"/>
        <w:jc w:val="center"/>
        <w:rPr>
          <w:b/>
          <w:bCs/>
          <w:color w:val="000000" w:themeColor="text1"/>
        </w:rPr>
      </w:pPr>
      <w:r w:rsidRPr="00EF1451">
        <w:rPr>
          <w:b/>
          <w:bCs/>
          <w:color w:val="000000" w:themeColor="text1"/>
        </w:rPr>
        <w:t>Показатели</w:t>
      </w:r>
    </w:p>
    <w:p w:rsidR="00DE034C" w:rsidRPr="00EF1451" w:rsidRDefault="006A091D" w:rsidP="00EF1451">
      <w:pPr>
        <w:ind w:right="-28" w:firstLine="567"/>
        <w:rPr>
          <w:color w:val="000000" w:themeColor="text1"/>
        </w:rPr>
      </w:pPr>
      <w:r w:rsidRPr="00EF1451">
        <w:rPr>
          <w:b/>
          <w:bCs/>
          <w:color w:val="000000" w:themeColor="text1"/>
        </w:rPr>
        <w:t>Показатель 31.</w:t>
      </w:r>
      <w:r w:rsidRPr="00EF1451">
        <w:rPr>
          <w:color w:val="000000" w:themeColor="text1"/>
        </w:rPr>
        <w:t xml:space="preserve"> </w:t>
      </w:r>
      <w:r w:rsidRPr="00EF1451">
        <w:rPr>
          <w:b/>
          <w:bCs/>
          <w:color w:val="000000" w:themeColor="text1"/>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В 2025 году значение показателя составило 86,30 %, что меньше 2024 года на 2,14%.</w:t>
      </w:r>
    </w:p>
    <w:p w:rsidR="00DE034C" w:rsidRPr="00EF1451" w:rsidRDefault="006A091D" w:rsidP="00EF1451">
      <w:pPr>
        <w:ind w:right="-28" w:firstLine="567"/>
        <w:rPr>
          <w:color w:val="000000" w:themeColor="text1"/>
        </w:rPr>
      </w:pPr>
      <w:r w:rsidRPr="00EF1451">
        <w:rPr>
          <w:color w:val="000000" w:themeColor="text1"/>
        </w:rPr>
        <w:t>В 2026 году значение показателя планируется с уменьшением по отношению к 2025 году на 1,91 %, в 2027 году увеличение на 1,63% по отношению к 2026 году, а в 2028 году увеличение на 0,98% по отношению к 2027 году.</w:t>
      </w:r>
    </w:p>
    <w:p w:rsidR="00DE034C" w:rsidRPr="00EF1451" w:rsidRDefault="006A091D" w:rsidP="00EF1451">
      <w:pPr>
        <w:ind w:right="-28" w:firstLine="567"/>
        <w:rPr>
          <w:b/>
          <w:bCs/>
          <w:color w:val="000000" w:themeColor="text1"/>
        </w:rPr>
      </w:pPr>
      <w:r w:rsidRPr="00EF1451">
        <w:rPr>
          <w:b/>
          <w:bCs/>
          <w:color w:val="000000" w:themeColor="text1"/>
        </w:rPr>
        <w:t>Показатель 32.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p w:rsidR="00DE034C" w:rsidRPr="00EF1451" w:rsidRDefault="006A091D" w:rsidP="00EF1451">
      <w:pPr>
        <w:ind w:right="-28" w:firstLine="567"/>
        <w:rPr>
          <w:color w:val="000000" w:themeColor="text1"/>
        </w:rPr>
      </w:pPr>
      <w:r w:rsidRPr="00EF1451">
        <w:rPr>
          <w:color w:val="000000" w:themeColor="text1"/>
        </w:rPr>
        <w:t>В 2023 году начата процедура банкротства СМУП «ЖКО «Комфорт». Ввиду того, что общая стоимость основных фондов единственной организации, находящейся в стадии банкротства, по полной учетной стоимости на конец 2025 года составляет 0 руб., значение показателя равно 0.</w:t>
      </w:r>
    </w:p>
    <w:p w:rsidR="00DE034C" w:rsidRPr="00EF1451" w:rsidRDefault="006A091D" w:rsidP="00EF1451">
      <w:pPr>
        <w:ind w:right="-28" w:firstLine="567"/>
        <w:rPr>
          <w:color w:val="000000" w:themeColor="text1"/>
        </w:rPr>
      </w:pPr>
      <w:r w:rsidRPr="00EF1451">
        <w:rPr>
          <w:color w:val="000000" w:themeColor="text1"/>
        </w:rPr>
        <w:t>В 2026-2028 гг. ожидается нулевое значение данного показателя.</w:t>
      </w:r>
    </w:p>
    <w:p w:rsidR="00DE034C" w:rsidRPr="00EF1451" w:rsidRDefault="006A091D" w:rsidP="00EF1451">
      <w:pPr>
        <w:keepNext/>
        <w:ind w:right="-28" w:firstLine="567"/>
        <w:rPr>
          <w:color w:val="000000" w:themeColor="text1"/>
        </w:rPr>
      </w:pPr>
      <w:r w:rsidRPr="00EF1451">
        <w:rPr>
          <w:b/>
          <w:bCs/>
          <w:color w:val="000000" w:themeColor="text1"/>
        </w:rPr>
        <w:t>Показатель 33.</w:t>
      </w:r>
      <w:r w:rsidRPr="00EF1451">
        <w:rPr>
          <w:color w:val="000000" w:themeColor="text1"/>
        </w:rPr>
        <w:t xml:space="preserve"> </w:t>
      </w:r>
      <w:r w:rsidRPr="00EF1451">
        <w:rPr>
          <w:b/>
          <w:bCs/>
          <w:color w:val="000000" w:themeColor="text1"/>
        </w:rPr>
        <w:t>Объем не завершенного в установленные сроки строительства, осуществляемого за счет средств бюджета городского округа (муниципального района)</w:t>
      </w:r>
      <w:r w:rsidRPr="00EF1451">
        <w:rPr>
          <w:color w:val="000000" w:themeColor="text1"/>
        </w:rPr>
        <w:t>.</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В 2024 году объем незавершенного в установленные сроки строительства, осуществляемого за счет средств бюджета городского округа, составил 18608,84 тыс. руб. </w:t>
      </w:r>
    </w:p>
    <w:p w:rsidR="00DE034C" w:rsidRPr="00EF1451" w:rsidRDefault="006A091D" w:rsidP="00EF1451">
      <w:pPr>
        <w:ind w:right="-28" w:firstLine="567"/>
        <w:rPr>
          <w:color w:val="000000" w:themeColor="text1"/>
        </w:rPr>
      </w:pPr>
      <w:r w:rsidRPr="00EF1451">
        <w:rPr>
          <w:color w:val="000000" w:themeColor="text1"/>
        </w:rPr>
        <w:lastRenderedPageBreak/>
        <w:t>Прогнозируемый объем незавершенного строительства: 2025 год – 15141,48 тыс. руб., 2026 год – 4198,43 тыс. руб., 2027 год – 3348,00 тыс. руб.</w:t>
      </w:r>
    </w:p>
    <w:p w:rsidR="00DE034C" w:rsidRPr="00EF1451" w:rsidRDefault="006A091D" w:rsidP="00EF1451">
      <w:pPr>
        <w:ind w:right="-28" w:firstLine="567"/>
        <w:rPr>
          <w:color w:val="000000" w:themeColor="text1"/>
        </w:rPr>
      </w:pPr>
      <w:r w:rsidRPr="00EF1451">
        <w:rPr>
          <w:b/>
          <w:bCs/>
          <w:color w:val="000000" w:themeColor="text1"/>
        </w:rPr>
        <w:t>Показатель 34.</w:t>
      </w:r>
      <w:r w:rsidRPr="00EF1451">
        <w:rPr>
          <w:color w:val="000000" w:themeColor="text1"/>
        </w:rPr>
        <w:t xml:space="preserve"> </w:t>
      </w:r>
      <w:r w:rsidRPr="00EF1451">
        <w:rPr>
          <w:b/>
          <w:bCs/>
          <w:color w:val="000000" w:themeColor="text1"/>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Значение показателя в 2025 году, как и в 2024 году, составило 0 %.</w:t>
      </w:r>
    </w:p>
    <w:p w:rsidR="00DE034C" w:rsidRPr="00EF1451" w:rsidRDefault="006A091D" w:rsidP="00EF1451">
      <w:pPr>
        <w:ind w:right="-28" w:firstLine="567"/>
        <w:rPr>
          <w:color w:val="000000" w:themeColor="text1"/>
        </w:rPr>
      </w:pPr>
      <w:r w:rsidRPr="00EF1451">
        <w:rPr>
          <w:color w:val="000000" w:themeColor="text1"/>
        </w:rPr>
        <w:t>В 2026-2028 годах прогнозируется нулевое значение показателя.</w:t>
      </w:r>
    </w:p>
    <w:p w:rsidR="00DE034C" w:rsidRPr="00EF1451" w:rsidRDefault="006A091D" w:rsidP="00EF1451">
      <w:pPr>
        <w:ind w:right="-28" w:firstLine="567"/>
        <w:rPr>
          <w:b/>
          <w:bCs/>
          <w:color w:val="000000" w:themeColor="text1"/>
        </w:rPr>
      </w:pPr>
      <w:r w:rsidRPr="00EF1451">
        <w:rPr>
          <w:b/>
          <w:bCs/>
          <w:color w:val="000000" w:themeColor="text1"/>
        </w:rPr>
        <w:t>Показатель 35.</w:t>
      </w:r>
      <w:r w:rsidRPr="00EF1451">
        <w:rPr>
          <w:color w:val="000000" w:themeColor="text1"/>
        </w:rPr>
        <w:t xml:space="preserve"> </w:t>
      </w:r>
      <w:r w:rsidRPr="00EF1451">
        <w:rPr>
          <w:b/>
          <w:bCs/>
          <w:color w:val="000000" w:themeColor="text1"/>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определяется как отношение расходов бюджета муниципального образования на содержание работников органов местного самоуправления по КВР 121,129 (без учета федеральных средств) по форме №0503387 «Справочная таблица к отчету об исполнении консолидированного бюджета» по состоянию на 01.01.2026 (факт) для расчета значения показателя за 2025 год и по состоянию на 01.04.2026 (план) для расчета значения показателя на 2026, 2027, 2028 гг. к среднегодовой численности постоянного населения муниципального образования (показатель №38 «Среднегодовая численность постоянного населения», согласованный в АИС). В 2025 году данный показатель составил 6 019,43 руб., по сравнению с 2025 годом увеличение на 28,0 %.</w:t>
      </w:r>
    </w:p>
    <w:p w:rsidR="00DE034C" w:rsidRPr="00EF1451" w:rsidRDefault="006A091D" w:rsidP="00EF1451">
      <w:pPr>
        <w:ind w:right="-28" w:firstLine="567"/>
        <w:rPr>
          <w:color w:val="000000" w:themeColor="text1"/>
        </w:rPr>
      </w:pPr>
      <w:r w:rsidRPr="00EF1451">
        <w:rPr>
          <w:color w:val="000000" w:themeColor="text1"/>
        </w:rPr>
        <w:t xml:space="preserve">Значение показателя в 2026-2028 годах планируется с увеличением на 13,0% в 2026 году по отношению к расходам 2025 года, уменьшением на 11,2% в 2027 году по отношению к расходам 2026 года, уменьшением на 0,5% в 2028 году по отношению к расходам 2027 года. </w:t>
      </w:r>
    </w:p>
    <w:p w:rsidR="00DE034C" w:rsidRPr="00EF1451" w:rsidRDefault="006A091D" w:rsidP="00EF1451">
      <w:pPr>
        <w:ind w:right="-28" w:firstLine="567"/>
        <w:rPr>
          <w:b/>
          <w:bCs/>
          <w:color w:val="000000" w:themeColor="text1"/>
        </w:rPr>
      </w:pPr>
      <w:r w:rsidRPr="00EF1451">
        <w:rPr>
          <w:b/>
          <w:bCs/>
          <w:color w:val="000000" w:themeColor="text1"/>
        </w:rPr>
        <w:t>Показатель 36.</w:t>
      </w:r>
      <w:r w:rsidRPr="00EF1451">
        <w:rPr>
          <w:color w:val="000000" w:themeColor="text1"/>
        </w:rPr>
        <w:t xml:space="preserve"> </w:t>
      </w:r>
      <w:r w:rsidRPr="00EF1451">
        <w:rPr>
          <w:b/>
          <w:bCs/>
          <w:color w:val="000000" w:themeColor="text1"/>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r w:rsidRPr="00EF1451">
        <w:rPr>
          <w:color w:val="000000" w:themeColor="text1"/>
        </w:rPr>
        <w:t>.</w:t>
      </w:r>
    </w:p>
    <w:p w:rsidR="00DE034C" w:rsidRPr="00EF1451" w:rsidRDefault="006A091D" w:rsidP="00EF1451">
      <w:pPr>
        <w:ind w:right="-28" w:firstLine="567"/>
        <w:rPr>
          <w:color w:val="000000" w:themeColor="text1"/>
        </w:rPr>
      </w:pPr>
      <w:r w:rsidRPr="00EF1451">
        <w:rPr>
          <w:color w:val="000000" w:themeColor="text1"/>
        </w:rPr>
        <w:t>Постановлением Правительства Ленинградской области от 10.06.2019 №261 утверждены изменения в Генеральный план муниципального образования Сосновоборский городской округ Ленинградской области.</w:t>
      </w:r>
    </w:p>
    <w:p w:rsidR="00DE034C" w:rsidRPr="00EF1451" w:rsidRDefault="006A091D" w:rsidP="00EF1451">
      <w:pPr>
        <w:ind w:right="-28" w:firstLine="567"/>
        <w:rPr>
          <w:b/>
          <w:bCs/>
          <w:color w:val="000000" w:themeColor="text1"/>
        </w:rPr>
      </w:pPr>
      <w:r w:rsidRPr="00EF1451">
        <w:rPr>
          <w:b/>
          <w:bCs/>
          <w:color w:val="000000" w:themeColor="text1"/>
        </w:rPr>
        <w:t>Показатель 37. Удовлетворенность населения деятельностью органов местного самоуправления городского округа.</w:t>
      </w:r>
    </w:p>
    <w:p w:rsidR="00DE034C" w:rsidRPr="00EF1451" w:rsidRDefault="006A091D" w:rsidP="00EF1451">
      <w:pPr>
        <w:ind w:right="-28" w:firstLine="567"/>
        <w:rPr>
          <w:color w:val="000000" w:themeColor="text1"/>
        </w:rPr>
      </w:pPr>
      <w:r w:rsidRPr="00EF1451">
        <w:rPr>
          <w:color w:val="000000" w:themeColor="text1"/>
        </w:rPr>
        <w:t xml:space="preserve">В 2025 году составила 54 %, что ниже уровня 2024 года (56 %). </w:t>
      </w:r>
    </w:p>
    <w:p w:rsidR="00DE034C" w:rsidRPr="00EF1451" w:rsidRDefault="006A091D" w:rsidP="00EF1451">
      <w:pPr>
        <w:ind w:right="-28" w:firstLine="567"/>
        <w:rPr>
          <w:color w:val="000000" w:themeColor="text1"/>
        </w:rPr>
      </w:pPr>
      <w:r w:rsidRPr="00EF1451">
        <w:rPr>
          <w:color w:val="000000" w:themeColor="text1"/>
        </w:rPr>
        <w:t>В 2026-2028 годах значение показателя планируется на уровне 2025 года.</w:t>
      </w:r>
    </w:p>
    <w:p w:rsidR="00DE034C" w:rsidRPr="00EF1451" w:rsidRDefault="006A091D" w:rsidP="00EF1451">
      <w:pPr>
        <w:ind w:right="-28" w:firstLine="567"/>
        <w:rPr>
          <w:color w:val="000000" w:themeColor="text1"/>
        </w:rPr>
      </w:pPr>
      <w:r w:rsidRPr="00EF1451">
        <w:rPr>
          <w:b/>
          <w:bCs/>
          <w:color w:val="000000" w:themeColor="text1"/>
        </w:rPr>
        <w:t xml:space="preserve">Показатель 38. Среднегодовая численность постоянного </w:t>
      </w:r>
      <w:proofErr w:type="gramStart"/>
      <w:r w:rsidRPr="00EF1451">
        <w:rPr>
          <w:b/>
          <w:bCs/>
          <w:color w:val="000000" w:themeColor="text1"/>
        </w:rPr>
        <w:t>населения</w:t>
      </w:r>
      <w:r w:rsidR="005B40E3">
        <w:rPr>
          <w:color w:val="000000" w:themeColor="text1"/>
        </w:rPr>
        <w:t>.*</w:t>
      </w:r>
      <w:proofErr w:type="gramEnd"/>
    </w:p>
    <w:p w:rsidR="00DE034C" w:rsidRPr="00EF1451" w:rsidRDefault="00DE034C" w:rsidP="00EF1451">
      <w:pPr>
        <w:ind w:right="-28" w:firstLine="567"/>
        <w:rPr>
          <w:color w:val="000000" w:themeColor="text1"/>
        </w:rPr>
      </w:pPr>
    </w:p>
    <w:p w:rsidR="00DE034C" w:rsidRPr="00EF1451" w:rsidRDefault="006A091D" w:rsidP="00EF1451">
      <w:pPr>
        <w:keepNext/>
        <w:ind w:right="-28" w:firstLine="567"/>
        <w:jc w:val="center"/>
        <w:rPr>
          <w:b/>
          <w:bCs/>
          <w:color w:val="000000" w:themeColor="text1"/>
        </w:rPr>
      </w:pPr>
      <w:r w:rsidRPr="00EF1451">
        <w:rPr>
          <w:b/>
          <w:bCs/>
          <w:color w:val="000000" w:themeColor="text1"/>
        </w:rPr>
        <w:t>IX. Энергосбережение и повышение энергетической эффективности</w:t>
      </w:r>
    </w:p>
    <w:p w:rsidR="00DE034C" w:rsidRPr="00EF1451" w:rsidRDefault="006A091D" w:rsidP="00EF1451">
      <w:pPr>
        <w:ind w:right="-28" w:firstLine="567"/>
        <w:jc w:val="center"/>
        <w:rPr>
          <w:b/>
          <w:bCs/>
          <w:color w:val="000000" w:themeColor="text1"/>
        </w:rPr>
      </w:pPr>
      <w:r w:rsidRPr="00EF1451">
        <w:rPr>
          <w:b/>
          <w:bCs/>
          <w:color w:val="000000" w:themeColor="text1"/>
        </w:rPr>
        <w:t>Характеристика</w:t>
      </w:r>
      <w:r w:rsidRPr="00EF1451">
        <w:rPr>
          <w:b/>
          <w:bCs/>
          <w:smallCaps/>
          <w:color w:val="000000" w:themeColor="text1"/>
        </w:rPr>
        <w:t xml:space="preserve"> </w:t>
      </w:r>
      <w:r w:rsidRPr="00EF1451">
        <w:rPr>
          <w:b/>
          <w:bCs/>
          <w:color w:val="000000" w:themeColor="text1"/>
        </w:rPr>
        <w:t>отрасли</w:t>
      </w:r>
    </w:p>
    <w:p w:rsidR="00DE034C" w:rsidRPr="00EF1451" w:rsidRDefault="00DE034C" w:rsidP="00EF1451">
      <w:pPr>
        <w:ind w:right="-28" w:firstLine="567"/>
        <w:jc w:val="center"/>
        <w:rPr>
          <w:b/>
          <w:bCs/>
          <w:smallCaps/>
          <w:color w:val="000000" w:themeColor="text1"/>
        </w:rPr>
      </w:pPr>
    </w:p>
    <w:p w:rsidR="00DE034C" w:rsidRPr="00EF1451" w:rsidRDefault="006A091D" w:rsidP="00EF1451">
      <w:pPr>
        <w:ind w:right="-28" w:firstLine="567"/>
        <w:rPr>
          <w:color w:val="000000" w:themeColor="text1"/>
        </w:rPr>
      </w:pPr>
      <w:r w:rsidRPr="00EF1451">
        <w:rPr>
          <w:color w:val="000000" w:themeColor="text1"/>
        </w:rPr>
        <w:t xml:space="preserve">В 2025 году объем финансирования комплекса процессных мероприятий «Энергосбережение и повышение энергетической эффективности, повышение эффективности функционирования городского хозяйства» МП «Городское хозяйство на 2014-2030 годы» составил 10 592,54 тыс. руб. </w:t>
      </w:r>
    </w:p>
    <w:p w:rsidR="00DE034C" w:rsidRPr="00EF1451" w:rsidRDefault="006A091D" w:rsidP="00EF1451">
      <w:pPr>
        <w:ind w:right="-28" w:firstLine="567"/>
        <w:rPr>
          <w:color w:val="000000" w:themeColor="text1"/>
        </w:rPr>
      </w:pPr>
      <w:r w:rsidRPr="00EF1451">
        <w:rPr>
          <w:color w:val="000000" w:themeColor="text1"/>
        </w:rPr>
        <w:t>Отделом ЖКХ, в рамках реализации комплекса процессных мероприятий «Энергосбережение и повышение энергетической эффективности, повышение эффективности функционирования городского хозяйства» МП «Городское хозяйство на 2014-2030 годы» реализованы следующие мероприятия:</w:t>
      </w:r>
    </w:p>
    <w:p w:rsidR="00DE034C" w:rsidRPr="00EF1451" w:rsidRDefault="006A091D" w:rsidP="00EF1451">
      <w:pPr>
        <w:ind w:right="-28" w:firstLine="567"/>
        <w:rPr>
          <w:color w:val="000000" w:themeColor="text1"/>
        </w:rPr>
      </w:pPr>
      <w:r w:rsidRPr="00EF1451">
        <w:rPr>
          <w:color w:val="000000" w:themeColor="text1"/>
        </w:rPr>
        <w:t>– мероприятия по оплате доли муниципального жилого и нежилого имущества в части обязательств по капитальному ремонту многоквартирных домов на общую сумму 9 481,69 тыс. руб. Исполнение по данному мероприятию составило - 100%.</w:t>
      </w:r>
    </w:p>
    <w:p w:rsidR="00DE034C" w:rsidRPr="00EF1451" w:rsidRDefault="006A091D" w:rsidP="00EF1451">
      <w:pPr>
        <w:ind w:right="-28" w:firstLine="567"/>
        <w:rPr>
          <w:color w:val="000000" w:themeColor="text1"/>
        </w:rPr>
      </w:pPr>
      <w:r w:rsidRPr="00EF1451">
        <w:rPr>
          <w:color w:val="000000" w:themeColor="text1"/>
        </w:rPr>
        <w:t xml:space="preserve">- мероприятия по замене приборов учета энергетических ресурсов в бюджетных учреждениях – в 2025 году выделено 264,85 тыс. рублей на замену приборов учета холодной и горячей воды в МБОУДО «ЦРТ» (1 ПУ ХВС), МБДОУ «Детский сад № 6» (1 ПУ ХВС), МБДОУ </w:t>
      </w:r>
      <w:r w:rsidRPr="00EF1451">
        <w:rPr>
          <w:color w:val="000000" w:themeColor="text1"/>
        </w:rPr>
        <w:lastRenderedPageBreak/>
        <w:t>«Детский сад № 12» (1 ПУ ХВС), МБОУ «СОШ № 6» (2 ПУ ХВС), МБОУ «СОШ № 7» (1 ПУ ХВС), СМБУК «ЦРЛ «Гармония» (2 ПУ ХВС, 2 ПУ ГВС), МАУК «ГКЦ «Арт-Карусель» (2 ПУ ХВС). Исполнение – 100%.</w:t>
      </w:r>
    </w:p>
    <w:p w:rsidR="00DE034C" w:rsidRPr="00EF1451" w:rsidRDefault="006A091D" w:rsidP="00EF1451">
      <w:pPr>
        <w:ind w:right="-28" w:firstLine="567"/>
        <w:rPr>
          <w:color w:val="000000" w:themeColor="text1"/>
        </w:rPr>
      </w:pPr>
      <w:r w:rsidRPr="00EF1451">
        <w:rPr>
          <w:color w:val="000000" w:themeColor="text1"/>
        </w:rPr>
        <w:t>- мероприятия по разработке схемы теплоснабжения – в 2025 выделено 846,0 тыс. руб. В рамках данного мероприятия актуализирована схема теплоснабжения на 2026 год, сформирован фактический топливно-энергетический баланс за 2024 год, разработана система электронного моделирования аварийных ситуаций в системе теплоснабжения. Исполнение – 100%.</w:t>
      </w:r>
    </w:p>
    <w:p w:rsidR="00DE034C" w:rsidRPr="00EF1451" w:rsidRDefault="00DE034C" w:rsidP="00EF1451">
      <w:pPr>
        <w:keepNext/>
        <w:tabs>
          <w:tab w:val="left" w:pos="3130"/>
          <w:tab w:val="center" w:pos="5032"/>
        </w:tabs>
        <w:ind w:right="-28" w:firstLine="567"/>
        <w:jc w:val="center"/>
        <w:rPr>
          <w:b/>
          <w:bCs/>
          <w:color w:val="000000" w:themeColor="text1"/>
        </w:rPr>
      </w:pPr>
    </w:p>
    <w:p w:rsidR="00DE034C" w:rsidRPr="00EF1451" w:rsidRDefault="006A091D" w:rsidP="00EF1451">
      <w:pPr>
        <w:keepNext/>
        <w:tabs>
          <w:tab w:val="left" w:pos="3130"/>
          <w:tab w:val="center" w:pos="5032"/>
        </w:tabs>
        <w:ind w:right="-28" w:firstLine="567"/>
        <w:jc w:val="center"/>
        <w:rPr>
          <w:b/>
          <w:bCs/>
          <w:color w:val="000000" w:themeColor="text1"/>
        </w:rPr>
      </w:pPr>
      <w:r w:rsidRPr="00EF1451">
        <w:rPr>
          <w:b/>
          <w:bCs/>
          <w:color w:val="000000" w:themeColor="text1"/>
        </w:rPr>
        <w:t>Показатели</w:t>
      </w:r>
    </w:p>
    <w:p w:rsidR="00DE034C" w:rsidRPr="00EF1451" w:rsidRDefault="006A091D" w:rsidP="00EF1451">
      <w:pPr>
        <w:ind w:right="-28" w:firstLine="567"/>
        <w:rPr>
          <w:b/>
          <w:bCs/>
          <w:color w:val="000000" w:themeColor="text1"/>
        </w:rPr>
      </w:pPr>
      <w:r w:rsidRPr="00EF1451">
        <w:rPr>
          <w:b/>
          <w:bCs/>
          <w:color w:val="000000" w:themeColor="text1"/>
        </w:rPr>
        <w:t>Показатель 39. Удельная величина потребления энергетических ресурсов в многоквартирных домах: электрическая энергия, тепловая энергия, горячая вода, холодная вода, природный газ.</w:t>
      </w:r>
    </w:p>
    <w:p w:rsidR="00DE034C" w:rsidRPr="005B40E3" w:rsidRDefault="006A091D" w:rsidP="00EF1451">
      <w:pPr>
        <w:ind w:right="-28" w:firstLine="567"/>
        <w:rPr>
          <w:color w:val="000000" w:themeColor="text1"/>
          <w:lang w:val="ru-RU"/>
        </w:rPr>
      </w:pPr>
      <w:r w:rsidRPr="00EF1451">
        <w:rPr>
          <w:color w:val="000000" w:themeColor="text1"/>
        </w:rPr>
        <w:t xml:space="preserve">В 2025 году удельная величина потребления энергетических ресурсов в многоквартирных домах </w:t>
      </w:r>
      <w:proofErr w:type="gramStart"/>
      <w:r w:rsidRPr="00EF1451">
        <w:rPr>
          <w:color w:val="000000" w:themeColor="text1"/>
        </w:rPr>
        <w:t>составила:</w:t>
      </w:r>
      <w:r w:rsidR="005B40E3">
        <w:rPr>
          <w:color w:val="000000" w:themeColor="text1"/>
          <w:lang w:val="ru-RU"/>
        </w:rPr>
        <w:t>*</w:t>
      </w:r>
      <w:proofErr w:type="gramEnd"/>
    </w:p>
    <w:p w:rsidR="00DE034C" w:rsidRPr="005B40E3" w:rsidRDefault="006A091D" w:rsidP="00EF1451">
      <w:pPr>
        <w:ind w:right="-28" w:firstLine="567"/>
        <w:rPr>
          <w:color w:val="000000" w:themeColor="text1"/>
          <w:lang w:val="ru-RU"/>
        </w:rPr>
      </w:pPr>
      <w:r w:rsidRPr="00EF1451">
        <w:rPr>
          <w:color w:val="000000" w:themeColor="text1"/>
        </w:rPr>
        <w:t>- тепловой энергии – 0,14 Гкал на 1 кв. м общей площади МКД (без изменения к 2024 году)</w:t>
      </w:r>
      <w:r w:rsidR="005B40E3">
        <w:rPr>
          <w:color w:val="000000" w:themeColor="text1"/>
          <w:lang w:val="ru-RU"/>
        </w:rPr>
        <w:t>.</w:t>
      </w:r>
    </w:p>
    <w:p w:rsidR="00DE034C" w:rsidRPr="00EF1451" w:rsidRDefault="006A091D" w:rsidP="00EF1451">
      <w:pPr>
        <w:ind w:right="-28" w:firstLine="567"/>
        <w:rPr>
          <w:color w:val="000000" w:themeColor="text1"/>
        </w:rPr>
      </w:pPr>
      <w:r w:rsidRPr="00EF1451">
        <w:rPr>
          <w:color w:val="000000" w:themeColor="text1"/>
        </w:rPr>
        <w:t>В 2026-2028 годах удельная величина потребления энергетических ресурсов в многоквартирных домах планируется на уровне 2025 года.</w:t>
      </w:r>
    </w:p>
    <w:p w:rsidR="00DE034C" w:rsidRPr="00EF1451" w:rsidRDefault="006A091D" w:rsidP="00EF1451">
      <w:pPr>
        <w:ind w:right="-28" w:firstLine="567"/>
        <w:rPr>
          <w:b/>
          <w:bCs/>
          <w:color w:val="000000" w:themeColor="text1"/>
        </w:rPr>
      </w:pPr>
      <w:r w:rsidRPr="00EF1451">
        <w:rPr>
          <w:b/>
          <w:bCs/>
          <w:color w:val="000000" w:themeColor="text1"/>
        </w:rPr>
        <w:t>Показатель 40. Удельная величина потребления энергетических ресурсов муниципальными бюджетными учреждениями: электрическая энергия, тепловая энергия, горячая вода, холодная вода, природный газ.</w:t>
      </w:r>
    </w:p>
    <w:p w:rsidR="00DE034C" w:rsidRPr="005B40E3" w:rsidRDefault="006A091D" w:rsidP="00EF1451">
      <w:pPr>
        <w:ind w:right="-28" w:firstLine="567"/>
        <w:rPr>
          <w:color w:val="000000" w:themeColor="text1"/>
          <w:lang w:val="ru-RU"/>
        </w:rPr>
      </w:pPr>
      <w:r w:rsidRPr="00EF1451">
        <w:rPr>
          <w:color w:val="000000" w:themeColor="text1"/>
        </w:rPr>
        <w:t xml:space="preserve">В 2025 году удельная величина потребления энергетических ресурсов муниципальными бюджетными учреждениям </w:t>
      </w:r>
      <w:proofErr w:type="gramStart"/>
      <w:r w:rsidRPr="00EF1451">
        <w:rPr>
          <w:color w:val="000000" w:themeColor="text1"/>
        </w:rPr>
        <w:t>составила:</w:t>
      </w:r>
      <w:r w:rsidR="005B40E3">
        <w:rPr>
          <w:color w:val="000000" w:themeColor="text1"/>
          <w:lang w:val="ru-RU"/>
        </w:rPr>
        <w:t>*</w:t>
      </w:r>
      <w:proofErr w:type="gramEnd"/>
    </w:p>
    <w:p w:rsidR="00DE034C" w:rsidRPr="00EF1451" w:rsidRDefault="006A091D" w:rsidP="00EF1451">
      <w:pPr>
        <w:ind w:right="-28" w:firstLine="567"/>
        <w:rPr>
          <w:color w:val="000000" w:themeColor="text1"/>
        </w:rPr>
      </w:pPr>
      <w:r w:rsidRPr="00EF1451">
        <w:rPr>
          <w:color w:val="000000" w:themeColor="text1"/>
        </w:rPr>
        <w:t>- тепловой энергии – 0,16 Гкал на 1 кв. м. отапливаемой площади (снижение на 5,88% к 2024 году);</w:t>
      </w:r>
    </w:p>
    <w:p w:rsidR="00DE034C" w:rsidRPr="00EF1451" w:rsidRDefault="006A091D" w:rsidP="00EF1451">
      <w:pPr>
        <w:ind w:right="-28" w:firstLine="567"/>
        <w:rPr>
          <w:color w:val="000000" w:themeColor="text1"/>
        </w:rPr>
      </w:pPr>
      <w:r w:rsidRPr="00EF1451">
        <w:rPr>
          <w:color w:val="000000" w:themeColor="text1"/>
        </w:rPr>
        <w:t>- природный газ муниципальные бюджетные учреждения не потребляют.</w:t>
      </w:r>
    </w:p>
    <w:p w:rsidR="00DE034C" w:rsidRPr="00EF1451" w:rsidRDefault="006A091D" w:rsidP="00EF1451">
      <w:pPr>
        <w:ind w:right="-28" w:firstLine="567"/>
        <w:rPr>
          <w:color w:val="000000" w:themeColor="text1"/>
        </w:rPr>
      </w:pPr>
      <w:r w:rsidRPr="00EF1451">
        <w:rPr>
          <w:color w:val="000000" w:themeColor="text1"/>
        </w:rPr>
        <w:t>В 2026-2028 годах удельная величина потребления энергетических ресурсов муниципальными бюджетными учреждениями планируется на уровне 2025 года.</w:t>
      </w:r>
    </w:p>
    <w:p w:rsidR="00DE034C" w:rsidRPr="00EF1451" w:rsidRDefault="006A091D" w:rsidP="00EF1451">
      <w:pPr>
        <w:ind w:right="-28" w:firstLine="567"/>
        <w:rPr>
          <w:b/>
          <w:bCs/>
          <w:color w:val="000000" w:themeColor="text1"/>
        </w:rPr>
      </w:pPr>
      <w:r w:rsidRPr="00EF1451">
        <w:rPr>
          <w:b/>
          <w:bCs/>
          <w:color w:val="000000" w:themeColor="text1"/>
        </w:rPr>
        <w:t>Показатель 41. 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(при наличии):</w:t>
      </w:r>
    </w:p>
    <w:p w:rsidR="005343E0" w:rsidRPr="00EF1451" w:rsidRDefault="005343E0" w:rsidP="00EF1451">
      <w:pPr>
        <w:ind w:right="-28" w:firstLine="567"/>
        <w:rPr>
          <w:b/>
          <w:bCs/>
          <w:color w:val="000000" w:themeColor="text1"/>
        </w:rPr>
      </w:pPr>
      <w:r w:rsidRPr="00EF1451">
        <w:rPr>
          <w:b/>
          <w:bCs/>
          <w:color w:val="000000" w:themeColor="text1"/>
        </w:rPr>
        <w:t xml:space="preserve">- в сфере культуры: </w:t>
      </w:r>
    </w:p>
    <w:p w:rsidR="005343E0" w:rsidRPr="00EF1451" w:rsidRDefault="005343E0" w:rsidP="00EF1451">
      <w:pPr>
        <w:ind w:right="-28" w:firstLine="567"/>
        <w:rPr>
          <w:bCs/>
          <w:color w:val="000000" w:themeColor="text1"/>
        </w:rPr>
      </w:pPr>
      <w:r w:rsidRPr="00EF1451">
        <w:rPr>
          <w:bCs/>
          <w:color w:val="000000" w:themeColor="text1"/>
        </w:rPr>
        <w:t>В 2025 году – 90,69 баллов.</w:t>
      </w:r>
    </w:p>
    <w:p w:rsidR="005343E0" w:rsidRPr="00EF1451" w:rsidRDefault="005343E0" w:rsidP="00EF1451">
      <w:pPr>
        <w:ind w:right="-28" w:firstLine="567"/>
        <w:rPr>
          <w:bCs/>
          <w:color w:val="000000" w:themeColor="text1"/>
        </w:rPr>
      </w:pPr>
      <w:r w:rsidRPr="00EF1451">
        <w:rPr>
          <w:bCs/>
          <w:color w:val="000000" w:themeColor="text1"/>
        </w:rPr>
        <w:t>В 2026-2028 годах показатель прогнозируется на уровне 100 баллов.</w:t>
      </w:r>
    </w:p>
    <w:p w:rsidR="00DE034C" w:rsidRPr="00EF1451" w:rsidRDefault="006A091D" w:rsidP="00EF1451">
      <w:pPr>
        <w:ind w:right="-28" w:firstLine="567"/>
        <w:rPr>
          <w:b/>
          <w:bCs/>
          <w:color w:val="000000" w:themeColor="text1"/>
        </w:rPr>
      </w:pPr>
      <w:r w:rsidRPr="00EF1451">
        <w:rPr>
          <w:b/>
          <w:bCs/>
          <w:color w:val="000000" w:themeColor="text1"/>
        </w:rPr>
        <w:t>в сфере образования:</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 xml:space="preserve">В 2025 году средний </w:t>
      </w:r>
      <w:r w:rsidR="00CA0115" w:rsidRPr="00EF1451">
        <w:rPr>
          <w:color w:val="000000" w:themeColor="text1"/>
        </w:rPr>
        <w:t>балл</w:t>
      </w:r>
      <w:r w:rsidR="00CA0115" w:rsidRPr="00EF1451">
        <w:rPr>
          <w:color w:val="000000" w:themeColor="text1"/>
          <w:lang w:val="ru-RU"/>
        </w:rPr>
        <w:t>, по независимой оценке,</w:t>
      </w:r>
      <w:r w:rsidRPr="00EF1451">
        <w:rPr>
          <w:color w:val="000000" w:themeColor="text1"/>
        </w:rPr>
        <w:t xml:space="preserve"> качества условий оказания услуг муниципальными организациями в сфере образования составлял 96,50, т.к. была проведена независимая оценка.</w:t>
      </w:r>
    </w:p>
    <w:p w:rsidR="00DE034C" w:rsidRPr="00EF1451" w:rsidRDefault="006A091D" w:rsidP="00EF1451">
      <w:pPr>
        <w:pBdr>
          <w:top w:val="nil"/>
          <w:left w:val="nil"/>
          <w:bottom w:val="nil"/>
          <w:right w:val="nil"/>
          <w:between w:val="nil"/>
        </w:pBdr>
        <w:ind w:right="-28" w:firstLine="567"/>
        <w:rPr>
          <w:color w:val="000000" w:themeColor="text1"/>
        </w:rPr>
      </w:pPr>
      <w:r w:rsidRPr="00EF1451">
        <w:rPr>
          <w:color w:val="000000" w:themeColor="text1"/>
        </w:rPr>
        <w:t>В 2026-2027 показатель останется на уровне 2025 года, в связи с проведением оценки 1 раз в 3 года. В 2028 году планируется небольшая положительная динамика показателя.</w:t>
      </w:r>
    </w:p>
    <w:p w:rsidR="00DE034C" w:rsidRDefault="00DE034C" w:rsidP="00EF1451">
      <w:pPr>
        <w:ind w:right="-28" w:firstLine="567"/>
        <w:rPr>
          <w:color w:val="000000" w:themeColor="text1"/>
        </w:rPr>
      </w:pPr>
    </w:p>
    <w:p w:rsidR="00F94826" w:rsidRPr="00EF1451" w:rsidRDefault="00F94826" w:rsidP="00EF1451">
      <w:pPr>
        <w:ind w:right="-28" w:firstLine="567"/>
        <w:rPr>
          <w:color w:val="000000" w:themeColor="text1"/>
        </w:rPr>
      </w:pPr>
    </w:p>
    <w:sectPr w:rsidR="00F94826" w:rsidRPr="00EF1451">
      <w:pgSz w:w="11905" w:h="16838"/>
      <w:pgMar w:top="680" w:right="706" w:bottom="680" w:left="1304" w:header="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95D" w:rsidRDefault="0018795D" w:rsidP="00F94826">
      <w:r>
        <w:separator/>
      </w:r>
    </w:p>
  </w:endnote>
  <w:endnote w:type="continuationSeparator" w:id="0">
    <w:p w:rsidR="0018795D" w:rsidRDefault="0018795D" w:rsidP="00F94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embedRegular r:id="rId1" w:fontKey="{AD0765E9-1436-4BD8-ADD5-4F1844D0A48D}"/>
    <w:embedBold r:id="rId2" w:fontKey="{81F25242-3087-4EC1-9D04-E5E763F9734F}"/>
  </w:font>
  <w:font w:name="Georgia">
    <w:panose1 w:val="02040502050405020303"/>
    <w:charset w:val="CC"/>
    <w:family w:val="roman"/>
    <w:pitch w:val="variable"/>
    <w:sig w:usb0="00000287" w:usb1="00000000" w:usb2="00000000" w:usb3="00000000" w:csb0="0000009F" w:csb1="00000000"/>
    <w:embedItalic r:id="rId3" w:fontKey="{F5DF90CB-78F0-41E1-BC3E-95ACE8A18B17}"/>
  </w:font>
  <w:font w:name="Segoe UI">
    <w:panose1 w:val="020B0502040204020203"/>
    <w:charset w:val="CC"/>
    <w:family w:val="swiss"/>
    <w:pitch w:val="variable"/>
    <w:sig w:usb0="E4002EFF" w:usb1="C000E47F" w:usb2="00000009" w:usb3="00000000" w:csb0="000001FF" w:csb1="00000000"/>
    <w:embedRegular r:id="rId4" w:fontKey="{6E510049-1DBD-47CE-8E12-B86F2489CA96}"/>
  </w:font>
  <w:font w:name="Open Sans">
    <w:panose1 w:val="020B0606030504020204"/>
    <w:charset w:val="CC"/>
    <w:family w:val="swiss"/>
    <w:pitch w:val="variable"/>
    <w:sig w:usb0="E00002EF" w:usb1="4000205B" w:usb2="00000028" w:usb3="00000000" w:csb0="0000019F" w:csb1="00000000"/>
    <w:embedRegular r:id="rId5" w:fontKey="{CB1EDA33-3703-426A-98EB-87795A9DE428}"/>
  </w:font>
  <w:font w:name="Calibri">
    <w:panose1 w:val="020F0502020204030204"/>
    <w:charset w:val="CC"/>
    <w:family w:val="swiss"/>
    <w:pitch w:val="variable"/>
    <w:sig w:usb0="E1002AFF" w:usb1="4000ACFF" w:usb2="00000009" w:usb3="00000000" w:csb0="000001FF" w:csb1="00000000"/>
    <w:embedRegular r:id="rId6" w:fontKey="{4E26B772-B04C-4928-9EAD-BF04434288AA}"/>
  </w:font>
  <w:font w:name="Arimo">
    <w:charset w:val="00"/>
    <w:family w:val="auto"/>
    <w:pitch w:val="default"/>
    <w:embedBold r:id="rId7" w:fontKey="{236FA680-D0B5-43FD-BD70-EA6A13EB15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26" w:rsidRPr="0088546A" w:rsidRDefault="00F94826" w:rsidP="00F94826">
    <w:pPr>
      <w:pStyle w:val="a7"/>
      <w:ind w:left="-142"/>
      <w:rPr>
        <w:color w:val="000000" w:themeColor="text1"/>
        <w:sz w:val="16"/>
        <w:szCs w:val="16"/>
        <w:lang w:val="ru-RU"/>
      </w:rPr>
    </w:pPr>
    <w:r w:rsidRPr="0088546A">
      <w:rPr>
        <w:color w:val="000000" w:themeColor="text1"/>
        <w:sz w:val="16"/>
        <w:szCs w:val="16"/>
        <w:lang w:val="ru-RU"/>
      </w:rPr>
      <w:t xml:space="preserve">* </w:t>
    </w:r>
    <w:proofErr w:type="gramStart"/>
    <w:r w:rsidRPr="0088546A">
      <w:rPr>
        <w:color w:val="000000" w:themeColor="text1"/>
        <w:sz w:val="16"/>
        <w:szCs w:val="16"/>
        <w:lang w:val="ru-RU"/>
      </w:rPr>
      <w:t>В</w:t>
    </w:r>
    <w:proofErr w:type="gramEnd"/>
    <w:r w:rsidRPr="0088546A">
      <w:rPr>
        <w:color w:val="000000" w:themeColor="text1"/>
        <w:sz w:val="16"/>
        <w:szCs w:val="16"/>
        <w:lang w:val="ru-RU"/>
      </w:rPr>
      <w:t xml:space="preserve"> отношении ряда показателей демографической статистики, в том числе среднегодовой численности и возрастно-полового состава населения, начиная с итогов за 2024 год и далее, Правительством Российской Федерации принято решение о временном приостановлении их предоставления и распространения на основании ч. 10 ст. 5 Федерального закона от 29 ноября 2007 г. № 282-ФЗ «Об официальном статистическом учете и системе государственной статистики в Российской Федерации».</w:t>
    </w:r>
  </w:p>
  <w:p w:rsidR="0088546A" w:rsidRDefault="0088546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46A" w:rsidRDefault="0088546A">
    <w:pPr>
      <w:pStyle w:val="aa"/>
    </w:pPr>
  </w:p>
  <w:p w:rsidR="0088546A" w:rsidRDefault="0088546A">
    <w:pPr>
      <w:pStyle w:val="aa"/>
    </w:pPr>
  </w:p>
  <w:p w:rsidR="0088546A" w:rsidRDefault="0088546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95D" w:rsidRDefault="0018795D" w:rsidP="00F94826">
      <w:r>
        <w:separator/>
      </w:r>
    </w:p>
  </w:footnote>
  <w:footnote w:type="continuationSeparator" w:id="0">
    <w:p w:rsidR="0018795D" w:rsidRDefault="0018795D" w:rsidP="00F948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632B"/>
    <w:multiLevelType w:val="hybridMultilevel"/>
    <w:tmpl w:val="8180B21A"/>
    <w:lvl w:ilvl="0" w:tplc="69600F54">
      <w:start w:val="38"/>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34C"/>
    <w:rsid w:val="000E0B08"/>
    <w:rsid w:val="0018795D"/>
    <w:rsid w:val="00241E0B"/>
    <w:rsid w:val="002B1BB0"/>
    <w:rsid w:val="003C26CB"/>
    <w:rsid w:val="003F0570"/>
    <w:rsid w:val="00415AB0"/>
    <w:rsid w:val="00472947"/>
    <w:rsid w:val="005343E0"/>
    <w:rsid w:val="005B40E3"/>
    <w:rsid w:val="005C4587"/>
    <w:rsid w:val="00617627"/>
    <w:rsid w:val="006A091D"/>
    <w:rsid w:val="006A1B1F"/>
    <w:rsid w:val="006B2BD4"/>
    <w:rsid w:val="00773C1C"/>
    <w:rsid w:val="007957FD"/>
    <w:rsid w:val="00837818"/>
    <w:rsid w:val="0088546A"/>
    <w:rsid w:val="008C6BEB"/>
    <w:rsid w:val="00983D4A"/>
    <w:rsid w:val="009E0E8E"/>
    <w:rsid w:val="00A12AEC"/>
    <w:rsid w:val="00C7643B"/>
    <w:rsid w:val="00CA0115"/>
    <w:rsid w:val="00CE2BD5"/>
    <w:rsid w:val="00DE034C"/>
    <w:rsid w:val="00EF1451"/>
    <w:rsid w:val="00F606E5"/>
    <w:rsid w:val="00F94826"/>
    <w:rsid w:val="00FB61BE"/>
    <w:rsid w:val="00FE04F6"/>
    <w:rsid w:val="00FE2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AEA6F"/>
  <w15:docId w15:val="{407D7E72-07E7-4326-B52A-05D4E470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240" w:after="60"/>
      <w:jc w:val="left"/>
      <w:outlineLvl w:val="0"/>
    </w:pPr>
    <w:rPr>
      <w:rFonts w:ascii="Cambria" w:eastAsia="Cambria" w:hAnsi="Cambria" w:cs="Cambria"/>
      <w:b/>
      <w:bCs/>
      <w:sz w:val="32"/>
      <w:szCs w:val="32"/>
    </w:rPr>
  </w:style>
  <w:style w:type="paragraph" w:styleId="2">
    <w:name w:val="heading 2"/>
    <w:basedOn w:val="a"/>
    <w:next w:val="a"/>
    <w:pPr>
      <w:keepNext/>
      <w:jc w:val="left"/>
      <w:outlineLvl w:val="1"/>
    </w:pPr>
    <w:rPr>
      <w:sz w:val="28"/>
      <w:szCs w:val="28"/>
    </w:rPr>
  </w:style>
  <w:style w:type="paragraph" w:styleId="3">
    <w:name w:val="heading 3"/>
    <w:basedOn w:val="a"/>
    <w:next w:val="a"/>
    <w:pPr>
      <w:keepNext/>
      <w:jc w:val="center"/>
      <w:outlineLvl w:val="2"/>
    </w:pPr>
    <w:rPr>
      <w:b/>
      <w:bCs/>
      <w:smallCaps/>
      <w:sz w:val="32"/>
      <w:szCs w:val="32"/>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00"/>
      <w:jc w:val="left"/>
      <w:outlineLvl w:val="4"/>
    </w:pPr>
    <w:rPr>
      <w:rFonts w:ascii="Cambria" w:eastAsia="Cambria" w:hAnsi="Cambria" w:cs="Cambria"/>
      <w:color w:val="243F60"/>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No Spacing"/>
    <w:uiPriority w:val="1"/>
    <w:qFormat/>
    <w:rsid w:val="00983D4A"/>
    <w:pPr>
      <w:jc w:val="left"/>
    </w:pPr>
    <w:rPr>
      <w:lang w:val="ru-RU"/>
    </w:rPr>
  </w:style>
  <w:style w:type="paragraph" w:styleId="a7">
    <w:name w:val="List Paragraph"/>
    <w:basedOn w:val="a"/>
    <w:uiPriority w:val="34"/>
    <w:qFormat/>
    <w:rsid w:val="00472947"/>
    <w:pPr>
      <w:ind w:left="720"/>
      <w:contextualSpacing/>
    </w:pPr>
  </w:style>
  <w:style w:type="paragraph" w:styleId="a8">
    <w:name w:val="header"/>
    <w:basedOn w:val="a"/>
    <w:link w:val="a9"/>
    <w:uiPriority w:val="99"/>
    <w:unhideWhenUsed/>
    <w:rsid w:val="00F94826"/>
    <w:pPr>
      <w:tabs>
        <w:tab w:val="center" w:pos="4677"/>
        <w:tab w:val="right" w:pos="9355"/>
      </w:tabs>
    </w:pPr>
  </w:style>
  <w:style w:type="character" w:customStyle="1" w:styleId="a9">
    <w:name w:val="Верхний колонтитул Знак"/>
    <w:basedOn w:val="a0"/>
    <w:link w:val="a8"/>
    <w:uiPriority w:val="99"/>
    <w:rsid w:val="00F94826"/>
  </w:style>
  <w:style w:type="paragraph" w:styleId="aa">
    <w:name w:val="footer"/>
    <w:basedOn w:val="a"/>
    <w:link w:val="ab"/>
    <w:uiPriority w:val="99"/>
    <w:unhideWhenUsed/>
    <w:rsid w:val="00F94826"/>
    <w:pPr>
      <w:tabs>
        <w:tab w:val="center" w:pos="4677"/>
        <w:tab w:val="right" w:pos="9355"/>
      </w:tabs>
    </w:pPr>
  </w:style>
  <w:style w:type="character" w:customStyle="1" w:styleId="ab">
    <w:name w:val="Нижний колонтитул Знак"/>
    <w:basedOn w:val="a0"/>
    <w:link w:val="aa"/>
    <w:uiPriority w:val="99"/>
    <w:rsid w:val="00F94826"/>
  </w:style>
  <w:style w:type="paragraph" w:styleId="ac">
    <w:name w:val="Balloon Text"/>
    <w:basedOn w:val="a"/>
    <w:link w:val="ad"/>
    <w:uiPriority w:val="99"/>
    <w:semiHidden/>
    <w:unhideWhenUsed/>
    <w:rsid w:val="0088546A"/>
    <w:rPr>
      <w:rFonts w:ascii="Segoe UI" w:hAnsi="Segoe UI" w:cs="Segoe UI"/>
      <w:sz w:val="18"/>
      <w:szCs w:val="18"/>
    </w:rPr>
  </w:style>
  <w:style w:type="character" w:customStyle="1" w:styleId="ad">
    <w:name w:val="Текст выноски Знак"/>
    <w:basedOn w:val="a0"/>
    <w:link w:val="ac"/>
    <w:uiPriority w:val="99"/>
    <w:semiHidden/>
    <w:rsid w:val="008854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700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16DD-BD8E-4CEE-AF70-38F3191B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30</Pages>
  <Words>11228</Words>
  <Characters>64004</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75082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102</cp:revision>
  <cp:lastPrinted>2026-04-28T14:22:00Z</cp:lastPrinted>
  <dcterms:created xsi:type="dcterms:W3CDTF">2026-04-27T11:56:00Z</dcterms:created>
  <dcterms:modified xsi:type="dcterms:W3CDTF">2026-04-28T14:23:00Z</dcterms:modified>
</cp:coreProperties>
</file>